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auto"/>
          <w:spacing w:val="-11"/>
          <w:sz w:val="36"/>
          <w:szCs w:val="36"/>
          <w:highlight w:val="none"/>
        </w:rPr>
      </w:pPr>
    </w:p>
    <w:p>
      <w:pPr>
        <w:jc w:val="center"/>
        <w:rPr>
          <w:rFonts w:hint="eastAsia" w:ascii="方正小标宋简体" w:hAnsi="方正小标宋简体" w:eastAsia="方正小标宋简体" w:cs="方正小标宋简体"/>
          <w:b w:val="0"/>
          <w:bCs w:val="0"/>
          <w:color w:val="auto"/>
          <w:spacing w:val="-11"/>
          <w:sz w:val="44"/>
          <w:szCs w:val="44"/>
          <w:highlight w:val="none"/>
        </w:rPr>
      </w:pPr>
      <w:r>
        <w:rPr>
          <w:rFonts w:hint="eastAsia" w:ascii="方正小标宋简体" w:hAnsi="方正小标宋简体" w:eastAsia="方正小标宋简体" w:cs="方正小标宋简体"/>
          <w:b w:val="0"/>
          <w:bCs w:val="0"/>
          <w:color w:val="auto"/>
          <w:spacing w:val="-11"/>
          <w:sz w:val="44"/>
          <w:szCs w:val="44"/>
          <w:highlight w:val="none"/>
        </w:rPr>
        <w:t>中煤建安集团第</w:t>
      </w:r>
      <w:r>
        <w:rPr>
          <w:rFonts w:hint="eastAsia" w:ascii="方正小标宋简体" w:hAnsi="方正小标宋简体" w:eastAsia="方正小标宋简体" w:cs="方正小标宋简体"/>
          <w:b w:val="0"/>
          <w:bCs w:val="0"/>
          <w:color w:val="auto"/>
          <w:spacing w:val="-11"/>
          <w:sz w:val="44"/>
          <w:szCs w:val="44"/>
          <w:highlight w:val="none"/>
          <w:lang w:eastAsia="zh-CN"/>
        </w:rPr>
        <w:t>七</w:t>
      </w:r>
      <w:r>
        <w:rPr>
          <w:rFonts w:hint="eastAsia" w:ascii="方正小标宋简体" w:hAnsi="方正小标宋简体" w:eastAsia="方正小标宋简体" w:cs="方正小标宋简体"/>
          <w:b w:val="0"/>
          <w:bCs w:val="0"/>
          <w:color w:val="auto"/>
          <w:spacing w:val="-11"/>
          <w:sz w:val="44"/>
          <w:szCs w:val="44"/>
          <w:highlight w:val="none"/>
        </w:rPr>
        <w:t>工程处</w:t>
      </w:r>
    </w:p>
    <w:p>
      <w:pPr>
        <w:pStyle w:val="22"/>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龙王渠煤炭集运站项目301转载站至302转载站等3项钢结构工程专业分包</w:t>
      </w:r>
    </w:p>
    <w:p>
      <w:pPr>
        <w:pStyle w:val="7"/>
        <w:rPr>
          <w:rFonts w:hint="eastAsia" w:ascii="宋体" w:hAnsi="宋体"/>
          <w:b/>
          <w:bCs/>
          <w:color w:val="auto"/>
          <w:w w:val="90"/>
          <w:sz w:val="84"/>
          <w:szCs w:val="84"/>
          <w:highlight w:val="none"/>
          <w:lang w:val="en-US" w:eastAsia="zh-CN"/>
        </w:rPr>
      </w:pPr>
    </w:p>
    <w:p>
      <w:pPr>
        <w:rPr>
          <w:rFonts w:hint="eastAsia"/>
          <w:lang w:val="en-US" w:eastAsia="zh-CN"/>
        </w:rPr>
      </w:pPr>
    </w:p>
    <w:p>
      <w:pPr>
        <w:jc w:val="center"/>
        <w:rPr>
          <w:rFonts w:hint="eastAsia" w:ascii="宋体" w:hAnsi="宋体"/>
          <w:b/>
          <w:bCs/>
          <w:color w:val="auto"/>
          <w:w w:val="90"/>
          <w:sz w:val="84"/>
          <w:szCs w:val="84"/>
          <w:highlight w:val="none"/>
        </w:rPr>
      </w:pPr>
      <w:r>
        <w:rPr>
          <w:rFonts w:hint="eastAsia" w:ascii="宋体" w:hAnsi="宋体"/>
          <w:b/>
          <w:bCs/>
          <w:color w:val="auto"/>
          <w:w w:val="90"/>
          <w:sz w:val="84"/>
          <w:szCs w:val="84"/>
          <w:highlight w:val="none"/>
          <w:lang w:val="en-US" w:eastAsia="zh-CN"/>
        </w:rPr>
        <w:t>竞 价</w:t>
      </w:r>
      <w:r>
        <w:rPr>
          <w:rFonts w:hint="eastAsia" w:ascii="宋体" w:hAnsi="宋体"/>
          <w:b/>
          <w:bCs/>
          <w:color w:val="auto"/>
          <w:w w:val="90"/>
          <w:sz w:val="84"/>
          <w:szCs w:val="84"/>
          <w:highlight w:val="none"/>
        </w:rPr>
        <w:t xml:space="preserve"> 文 件</w:t>
      </w:r>
    </w:p>
    <w:p>
      <w:pPr>
        <w:pStyle w:val="27"/>
        <w:jc w:val="center"/>
        <w:rPr>
          <w:rFonts w:hint="eastAsia" w:ascii="宋体" w:hAnsi="宋体"/>
          <w:b/>
          <w:bCs/>
          <w:color w:val="auto"/>
          <w:sz w:val="30"/>
          <w:szCs w:val="30"/>
          <w:highlight w:val="none"/>
        </w:rPr>
      </w:pPr>
    </w:p>
    <w:p>
      <w:pPr>
        <w:pStyle w:val="27"/>
        <w:spacing w:line="400" w:lineRule="exact"/>
        <w:rPr>
          <w:rFonts w:asciiTheme="minorEastAsia" w:hAnsiTheme="minorEastAsia" w:cstheme="minorEastAsia"/>
          <w:bCs/>
          <w:color w:val="auto"/>
          <w:sz w:val="24"/>
          <w:szCs w:val="24"/>
          <w:highlight w:val="none"/>
        </w:rPr>
      </w:pPr>
    </w:p>
    <w:p>
      <w:pPr>
        <w:pStyle w:val="27"/>
        <w:spacing w:line="400" w:lineRule="exact"/>
        <w:rPr>
          <w:rFonts w:asciiTheme="minorEastAsia" w:hAnsiTheme="minorEastAsia" w:cstheme="minorEastAsia"/>
          <w:color w:val="auto"/>
          <w:sz w:val="24"/>
          <w:szCs w:val="24"/>
          <w:highlight w:val="none"/>
        </w:rPr>
      </w:pPr>
    </w:p>
    <w:p>
      <w:pPr>
        <w:pStyle w:val="27"/>
        <w:spacing w:line="400" w:lineRule="exact"/>
        <w:ind w:firstLine="480" w:firstLineChars="200"/>
        <w:rPr>
          <w:rFonts w:asciiTheme="minorEastAsia" w:hAnsiTheme="minorEastAsia" w:cstheme="minorEastAsia"/>
          <w:color w:val="auto"/>
          <w:sz w:val="24"/>
          <w:szCs w:val="24"/>
          <w:highlight w:val="none"/>
        </w:rPr>
      </w:pPr>
    </w:p>
    <w:p>
      <w:pPr>
        <w:pStyle w:val="27"/>
        <w:spacing w:line="400" w:lineRule="exact"/>
        <w:ind w:firstLine="480" w:firstLineChars="200"/>
        <w:rPr>
          <w:rFonts w:asciiTheme="minorEastAsia" w:hAnsiTheme="minorEastAsia" w:cstheme="minorEastAsia"/>
          <w:color w:val="auto"/>
          <w:sz w:val="24"/>
          <w:szCs w:val="24"/>
          <w:highlight w:val="none"/>
        </w:rPr>
      </w:pPr>
    </w:p>
    <w:p>
      <w:pPr>
        <w:pStyle w:val="27"/>
        <w:spacing w:line="400" w:lineRule="exact"/>
        <w:ind w:firstLine="480" w:firstLineChars="200"/>
        <w:rPr>
          <w:rFonts w:asciiTheme="minorEastAsia" w:hAnsiTheme="minorEastAsia" w:cstheme="minorEastAsia"/>
          <w:color w:val="auto"/>
          <w:sz w:val="24"/>
          <w:szCs w:val="24"/>
          <w:highlight w:val="none"/>
        </w:rPr>
      </w:pPr>
    </w:p>
    <w:p>
      <w:pPr>
        <w:pStyle w:val="27"/>
        <w:spacing w:line="400" w:lineRule="exact"/>
        <w:rPr>
          <w:rFonts w:asciiTheme="minorEastAsia" w:hAnsiTheme="minorEastAsia" w:cstheme="minorEastAsia"/>
          <w:color w:val="auto"/>
          <w:sz w:val="24"/>
          <w:szCs w:val="24"/>
          <w:highlight w:val="none"/>
        </w:rPr>
      </w:pP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hint="eastAsia"/>
        </w:rPr>
      </w:pPr>
      <w:r>
        <w:rPr>
          <w:rFonts w:hint="eastAsia" w:ascii="宋体" w:hAnsi="宋体"/>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1500" w:firstLineChars="500"/>
        <w:textAlignment w:val="auto"/>
        <w:rPr>
          <w:rFonts w:hint="default" w:ascii="宋体" w:hAnsi="宋体"/>
          <w:b w:val="0"/>
          <w:bCs w:val="0"/>
          <w:color w:val="auto"/>
          <w:sz w:val="30"/>
          <w:szCs w:val="30"/>
          <w:highlight w:val="none"/>
          <w:u w:val="none"/>
          <w:lang w:val="en-US" w:eastAsia="zh-CN"/>
        </w:rPr>
      </w:pPr>
      <w:r>
        <w:rPr>
          <w:rFonts w:hint="eastAsia" w:ascii="宋体" w:hAnsi="宋体"/>
          <w:color w:val="auto"/>
          <w:sz w:val="30"/>
          <w:szCs w:val="30"/>
          <w:highlight w:val="none"/>
        </w:rPr>
        <w:t>采购编号</w:t>
      </w:r>
      <w:r>
        <w:rPr>
          <w:rFonts w:hint="eastAsia" w:ascii="宋体" w:hAnsi="宋体"/>
          <w:b w:val="0"/>
          <w:bCs w:val="0"/>
          <w:color w:val="auto"/>
          <w:sz w:val="30"/>
          <w:szCs w:val="30"/>
          <w:highlight w:val="none"/>
          <w:u w:val="none"/>
        </w:rPr>
        <w:t>：</w:t>
      </w:r>
      <w:r>
        <w:rPr>
          <w:rFonts w:hint="eastAsia" w:ascii="宋体" w:hAnsi="宋体"/>
          <w:b w:val="0"/>
          <w:bCs w:val="0"/>
          <w:color w:val="auto"/>
          <w:sz w:val="30"/>
          <w:szCs w:val="30"/>
          <w:highlight w:val="none"/>
          <w:u w:val="none"/>
          <w:lang w:val="en-US" w:eastAsia="zh-CN"/>
        </w:rPr>
        <w:t>ZY-LWQ-202404</w:t>
      </w:r>
    </w:p>
    <w:p>
      <w:pPr>
        <w:spacing w:line="700" w:lineRule="exact"/>
        <w:ind w:firstLine="450" w:firstLineChars="150"/>
        <w:rPr>
          <w:rFonts w:hint="eastAsia" w:ascii="宋体" w:hAnsi="宋体"/>
          <w:b w:val="0"/>
          <w:bCs w:val="0"/>
          <w:color w:val="auto"/>
          <w:sz w:val="30"/>
          <w:szCs w:val="30"/>
          <w:highlight w:val="none"/>
          <w:u w:val="none"/>
        </w:rPr>
      </w:pPr>
      <w:r>
        <w:rPr>
          <w:rFonts w:hint="eastAsia" w:ascii="宋体" w:hAnsi="宋体"/>
          <w:color w:val="auto"/>
          <w:sz w:val="30"/>
          <w:szCs w:val="30"/>
          <w:highlight w:val="none"/>
        </w:rPr>
        <w:t xml:space="preserve"> </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采</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购</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人：</w:t>
      </w:r>
      <w:r>
        <w:rPr>
          <w:rFonts w:hint="eastAsia" w:ascii="宋体" w:hAnsi="宋体"/>
          <w:b w:val="0"/>
          <w:bCs w:val="0"/>
          <w:color w:val="auto"/>
          <w:sz w:val="30"/>
          <w:szCs w:val="30"/>
          <w:highlight w:val="none"/>
          <w:u w:val="none"/>
          <w:lang w:val="en-US" w:eastAsia="zh-CN"/>
        </w:rPr>
        <w:t xml:space="preserve">中煤建筑安装工程集团有限公司第七工程处 </w:t>
      </w:r>
    </w:p>
    <w:p>
      <w:pPr>
        <w:spacing w:line="700" w:lineRule="exact"/>
        <w:ind w:firstLine="450" w:firstLineChars="150"/>
        <w:jc w:val="center"/>
        <w:rPr>
          <w:rFonts w:hint="eastAsia" w:ascii="宋体" w:hAnsi="宋体"/>
          <w:b w:val="0"/>
          <w:bCs w:val="0"/>
          <w:color w:val="auto"/>
          <w:sz w:val="30"/>
          <w:szCs w:val="30"/>
          <w:highlight w:val="none"/>
          <w:u w:val="none"/>
          <w:lang w:val="en-US" w:eastAsia="zh-CN"/>
        </w:rPr>
      </w:pPr>
      <w:r>
        <w:rPr>
          <w:rFonts w:hint="eastAsia" w:ascii="宋体" w:hAnsi="宋体"/>
          <w:b w:val="0"/>
          <w:bCs w:val="0"/>
          <w:color w:val="auto"/>
          <w:sz w:val="30"/>
          <w:szCs w:val="30"/>
          <w:highlight w:val="none"/>
          <w:u w:val="none"/>
          <w:lang w:val="en-US" w:eastAsia="zh-CN"/>
        </w:rPr>
        <w:t>二零二四年四月</w:t>
      </w:r>
    </w:p>
    <w:p>
      <w:pPr>
        <w:jc w:val="center"/>
        <w:rPr>
          <w:rFonts w:hint="eastAsia" w:ascii="宋体" w:hAnsi="宋体"/>
          <w:b/>
          <w:color w:val="auto"/>
          <w:sz w:val="30"/>
          <w:szCs w:val="30"/>
          <w:highlight w:val="none"/>
          <w:shd w:val="clear" w:color="auto" w:fill="D9D9D9"/>
        </w:rPr>
      </w:pPr>
    </w:p>
    <w:p>
      <w:pPr>
        <w:pStyle w:val="22"/>
        <w:rPr>
          <w:rFonts w:hint="eastAsia"/>
        </w:rPr>
        <w:sectPr>
          <w:footerReference r:id="rId3" w:type="default"/>
          <w:pgSz w:w="11906" w:h="16838"/>
          <w:pgMar w:top="1417" w:right="1134" w:bottom="1134" w:left="1134" w:header="851" w:footer="992" w:gutter="0"/>
          <w:cols w:space="0" w:num="1"/>
          <w:rtlGutter w:val="0"/>
          <w:docGrid w:type="lines" w:linePitch="317" w:charSpace="0"/>
        </w:sectPr>
      </w:pPr>
    </w:p>
    <w:p>
      <w:pPr>
        <w:pStyle w:val="21"/>
        <w:rPr>
          <w:rFonts w:hint="eastAsia"/>
        </w:rPr>
      </w:pPr>
    </w:p>
    <w:p>
      <w:pPr>
        <w:spacing w:line="700" w:lineRule="exact"/>
        <w:jc w:val="center"/>
        <w:rPr>
          <w:rFonts w:hint="eastAsia" w:ascii="宋体" w:hAnsi="宋体"/>
          <w:b/>
          <w:bCs/>
          <w:color w:val="auto"/>
          <w:sz w:val="36"/>
          <w:szCs w:val="36"/>
          <w:highlight w:val="none"/>
        </w:rPr>
      </w:pPr>
      <w:r>
        <w:rPr>
          <w:rFonts w:hint="eastAsia" w:ascii="宋体" w:hAnsi="宋体"/>
          <w:b/>
          <w:bCs/>
          <w:color w:val="auto"/>
          <w:sz w:val="36"/>
          <w:szCs w:val="36"/>
          <w:highlight w:val="none"/>
        </w:rPr>
        <w:t>目</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录</w:t>
      </w:r>
    </w:p>
    <w:p>
      <w:pPr>
        <w:spacing w:line="600" w:lineRule="exact"/>
        <w:ind w:left="882" w:hanging="560" w:hangingChars="200"/>
        <w:rPr>
          <w:rFonts w:hint="eastAsia" w:ascii="宋体" w:hAnsi="宋体"/>
          <w:color w:val="auto"/>
          <w:sz w:val="28"/>
          <w:szCs w:val="28"/>
          <w:highlight w:val="none"/>
        </w:rPr>
      </w:pPr>
    </w:p>
    <w:p>
      <w:pPr>
        <w:pStyle w:val="17"/>
        <w:tabs>
          <w:tab w:val="right" w:leader="dot" w:pos="9638"/>
        </w:tabs>
        <w:spacing w:line="360" w:lineRule="auto"/>
        <w:rPr>
          <w:sz w:val="30"/>
          <w:szCs w:val="30"/>
        </w:rPr>
      </w:pPr>
      <w:r>
        <w:rPr>
          <w:rFonts w:hint="eastAsia" w:ascii="宋体" w:hAnsi="宋体"/>
          <w:b/>
          <w:bCs/>
          <w:color w:val="auto"/>
          <w:sz w:val="30"/>
          <w:szCs w:val="30"/>
          <w:highlight w:val="none"/>
        </w:rPr>
        <w:fldChar w:fldCharType="begin"/>
      </w:r>
      <w:r>
        <w:rPr>
          <w:rFonts w:hint="eastAsia" w:ascii="宋体" w:hAnsi="宋体"/>
          <w:b/>
          <w:bCs/>
          <w:color w:val="auto"/>
          <w:sz w:val="30"/>
          <w:szCs w:val="30"/>
          <w:highlight w:val="none"/>
        </w:rPr>
        <w:instrText xml:space="preserve"> TOC \o "1-3" \u </w:instrText>
      </w:r>
      <w:r>
        <w:rPr>
          <w:rFonts w:hint="eastAsia" w:ascii="宋体" w:hAnsi="宋体"/>
          <w:b/>
          <w:bCs/>
          <w:color w:val="auto"/>
          <w:sz w:val="30"/>
          <w:szCs w:val="30"/>
          <w:highlight w:val="none"/>
        </w:rPr>
        <w:fldChar w:fldCharType="separate"/>
      </w:r>
      <w:r>
        <w:rPr>
          <w:rFonts w:hint="eastAsia" w:asciiTheme="minorEastAsia" w:hAnsiTheme="minorEastAsia" w:cstheme="minorEastAsia"/>
          <w:bCs/>
          <w:sz w:val="30"/>
          <w:szCs w:val="30"/>
          <w:u w:val="none"/>
          <w:lang w:val="en-US" w:eastAsia="zh-CN"/>
        </w:rPr>
        <w:t xml:space="preserve">第一章 </w:t>
      </w:r>
      <w:r>
        <w:rPr>
          <w:rFonts w:hint="eastAsia" w:asciiTheme="minorEastAsia" w:hAnsiTheme="minorEastAsia" w:eastAsiaTheme="minorEastAsia" w:cstheme="minorEastAsia"/>
          <w:bCs/>
          <w:color w:val="auto"/>
          <w:kern w:val="2"/>
          <w:sz w:val="30"/>
          <w:szCs w:val="30"/>
          <w:highlight w:val="none"/>
          <w:u w:val="none"/>
          <w:lang w:val="en-US" w:eastAsia="zh-CN" w:bidi="ar-SA"/>
        </w:rPr>
        <w:t>竞价须知</w:t>
      </w:r>
      <w:r>
        <w:rPr>
          <w:sz w:val="30"/>
          <w:szCs w:val="30"/>
        </w:rPr>
        <w:tab/>
      </w:r>
      <w:r>
        <w:rPr>
          <w:sz w:val="30"/>
          <w:szCs w:val="30"/>
        </w:rPr>
        <w:fldChar w:fldCharType="begin"/>
      </w:r>
      <w:r>
        <w:rPr>
          <w:sz w:val="30"/>
          <w:szCs w:val="30"/>
        </w:rPr>
        <w:instrText xml:space="preserve"> PAGEREF _Toc17562 </w:instrText>
      </w:r>
      <w:r>
        <w:rPr>
          <w:sz w:val="30"/>
          <w:szCs w:val="30"/>
        </w:rPr>
        <w:fldChar w:fldCharType="separate"/>
      </w:r>
      <w:r>
        <w:rPr>
          <w:sz w:val="30"/>
          <w:szCs w:val="30"/>
        </w:rPr>
        <w:t>1</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一、</w:t>
      </w:r>
      <w:r>
        <w:rPr>
          <w:rFonts w:hint="eastAsia" w:asciiTheme="minorEastAsia" w:hAnsiTheme="minorEastAsia" w:eastAsiaTheme="minorEastAsia" w:cstheme="minorEastAsia"/>
          <w:bCs/>
          <w:color w:val="auto"/>
          <w:kern w:val="2"/>
          <w:sz w:val="30"/>
          <w:szCs w:val="30"/>
          <w:highlight w:val="none"/>
          <w:lang w:val="en-US" w:eastAsia="zh-CN" w:bidi="ar-SA"/>
        </w:rPr>
        <w:t>竞价须知</w:t>
      </w:r>
      <w:r>
        <w:rPr>
          <w:rFonts w:hint="eastAsia" w:asciiTheme="minorEastAsia" w:hAnsiTheme="minorEastAsia" w:cstheme="minorEastAsia"/>
          <w:bCs/>
          <w:color w:val="auto"/>
          <w:kern w:val="2"/>
          <w:sz w:val="30"/>
          <w:szCs w:val="30"/>
          <w:highlight w:val="none"/>
          <w:lang w:val="en-US" w:eastAsia="zh-CN" w:bidi="ar-SA"/>
        </w:rPr>
        <w:t>前附表</w:t>
      </w:r>
      <w:r>
        <w:rPr>
          <w:sz w:val="30"/>
          <w:szCs w:val="30"/>
        </w:rPr>
        <w:tab/>
      </w:r>
      <w:r>
        <w:rPr>
          <w:sz w:val="30"/>
          <w:szCs w:val="30"/>
        </w:rPr>
        <w:fldChar w:fldCharType="begin"/>
      </w:r>
      <w:r>
        <w:rPr>
          <w:sz w:val="30"/>
          <w:szCs w:val="30"/>
        </w:rPr>
        <w:instrText xml:space="preserve"> PAGEREF _Toc10383 </w:instrText>
      </w:r>
      <w:r>
        <w:rPr>
          <w:sz w:val="30"/>
          <w:szCs w:val="30"/>
        </w:rPr>
        <w:fldChar w:fldCharType="separate"/>
      </w:r>
      <w:r>
        <w:rPr>
          <w:sz w:val="30"/>
          <w:szCs w:val="30"/>
        </w:rPr>
        <w:t>1</w:t>
      </w:r>
      <w:r>
        <w:rPr>
          <w:sz w:val="30"/>
          <w:szCs w:val="30"/>
        </w:rPr>
        <w:fldChar w:fldCharType="end"/>
      </w:r>
    </w:p>
    <w:p>
      <w:pPr>
        <w:pStyle w:val="19"/>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二、竞价说明</w:t>
      </w:r>
      <w:r>
        <w:rPr>
          <w:sz w:val="30"/>
          <w:szCs w:val="30"/>
        </w:rPr>
        <w:tab/>
      </w:r>
      <w:r>
        <w:rPr>
          <w:sz w:val="30"/>
          <w:szCs w:val="30"/>
        </w:rPr>
        <w:fldChar w:fldCharType="begin"/>
      </w:r>
      <w:r>
        <w:rPr>
          <w:sz w:val="30"/>
          <w:szCs w:val="30"/>
        </w:rPr>
        <w:instrText xml:space="preserve"> PAGEREF _Toc25507 </w:instrText>
      </w:r>
      <w:r>
        <w:rPr>
          <w:sz w:val="30"/>
          <w:szCs w:val="30"/>
        </w:rPr>
        <w:fldChar w:fldCharType="separate"/>
      </w:r>
      <w:r>
        <w:rPr>
          <w:sz w:val="30"/>
          <w:szCs w:val="30"/>
        </w:rPr>
        <w:t>2</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三、竞价要求及评审方法</w:t>
      </w:r>
      <w:r>
        <w:rPr>
          <w:sz w:val="30"/>
          <w:szCs w:val="30"/>
        </w:rPr>
        <w:tab/>
      </w:r>
      <w:r>
        <w:rPr>
          <w:sz w:val="30"/>
          <w:szCs w:val="30"/>
        </w:rPr>
        <w:fldChar w:fldCharType="begin"/>
      </w:r>
      <w:r>
        <w:rPr>
          <w:sz w:val="30"/>
          <w:szCs w:val="30"/>
        </w:rPr>
        <w:instrText xml:space="preserve"> PAGEREF _Toc25154 </w:instrText>
      </w:r>
      <w:r>
        <w:rPr>
          <w:sz w:val="30"/>
          <w:szCs w:val="30"/>
        </w:rPr>
        <w:fldChar w:fldCharType="separate"/>
      </w:r>
      <w:r>
        <w:rPr>
          <w:sz w:val="30"/>
          <w:szCs w:val="30"/>
        </w:rPr>
        <w:t>4</w:t>
      </w:r>
      <w:r>
        <w:rPr>
          <w:sz w:val="30"/>
          <w:szCs w:val="30"/>
        </w:rPr>
        <w:fldChar w:fldCharType="end"/>
      </w:r>
    </w:p>
    <w:p>
      <w:pPr>
        <w:pStyle w:val="19"/>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四、技术要求及图纸</w:t>
      </w:r>
      <w:r>
        <w:rPr>
          <w:sz w:val="30"/>
          <w:szCs w:val="30"/>
        </w:rPr>
        <w:tab/>
      </w:r>
      <w:r>
        <w:rPr>
          <w:sz w:val="30"/>
          <w:szCs w:val="30"/>
        </w:rPr>
        <w:fldChar w:fldCharType="begin"/>
      </w:r>
      <w:r>
        <w:rPr>
          <w:sz w:val="30"/>
          <w:szCs w:val="30"/>
        </w:rPr>
        <w:instrText xml:space="preserve"> PAGEREF _Toc26819 </w:instrText>
      </w:r>
      <w:r>
        <w:rPr>
          <w:sz w:val="30"/>
          <w:szCs w:val="30"/>
        </w:rPr>
        <w:fldChar w:fldCharType="separate"/>
      </w:r>
      <w:r>
        <w:rPr>
          <w:sz w:val="30"/>
          <w:szCs w:val="30"/>
        </w:rPr>
        <w:t>6</w:t>
      </w:r>
      <w:r>
        <w:rPr>
          <w:sz w:val="30"/>
          <w:szCs w:val="30"/>
        </w:rPr>
        <w:fldChar w:fldCharType="end"/>
      </w:r>
    </w:p>
    <w:p>
      <w:pPr>
        <w:pStyle w:val="17"/>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Cs/>
          <w:color w:val="auto"/>
          <w:kern w:val="2"/>
          <w:sz w:val="30"/>
          <w:szCs w:val="30"/>
          <w:highlight w:val="none"/>
          <w:lang w:val="en-US" w:eastAsia="zh-CN" w:bidi="ar-SA"/>
        </w:rPr>
        <w:t>竞价文件格式</w:t>
      </w:r>
      <w:r>
        <w:rPr>
          <w:sz w:val="30"/>
          <w:szCs w:val="30"/>
        </w:rPr>
        <w:tab/>
      </w:r>
      <w:r>
        <w:rPr>
          <w:sz w:val="30"/>
          <w:szCs w:val="30"/>
        </w:rPr>
        <w:fldChar w:fldCharType="begin"/>
      </w:r>
      <w:r>
        <w:rPr>
          <w:sz w:val="30"/>
          <w:szCs w:val="30"/>
        </w:rPr>
        <w:instrText xml:space="preserve"> PAGEREF _Toc22616 </w:instrText>
      </w:r>
      <w:r>
        <w:rPr>
          <w:sz w:val="30"/>
          <w:szCs w:val="30"/>
        </w:rPr>
        <w:fldChar w:fldCharType="separate"/>
      </w:r>
      <w:r>
        <w:rPr>
          <w:sz w:val="30"/>
          <w:szCs w:val="30"/>
        </w:rPr>
        <w:t>6</w:t>
      </w:r>
      <w:r>
        <w:rPr>
          <w:sz w:val="30"/>
          <w:szCs w:val="30"/>
        </w:rPr>
        <w:fldChar w:fldCharType="end"/>
      </w:r>
    </w:p>
    <w:p>
      <w:pPr>
        <w:pStyle w:val="19"/>
        <w:tabs>
          <w:tab w:val="right" w:leader="dot" w:pos="9638"/>
        </w:tabs>
        <w:spacing w:line="360" w:lineRule="auto"/>
        <w:rPr>
          <w:sz w:val="30"/>
          <w:szCs w:val="30"/>
        </w:rPr>
      </w:pPr>
      <w:r>
        <w:rPr>
          <w:rFonts w:hint="eastAsia" w:hAnsi="宋体"/>
          <w:color w:val="auto"/>
          <w:sz w:val="30"/>
          <w:szCs w:val="30"/>
          <w:highlight w:val="none"/>
        </w:rPr>
        <w:t>一、</w:t>
      </w:r>
      <w:r>
        <w:rPr>
          <w:rFonts w:hint="eastAsia" w:hAnsi="宋体"/>
          <w:color w:val="auto"/>
          <w:sz w:val="30"/>
          <w:szCs w:val="30"/>
          <w:highlight w:val="none"/>
          <w:lang w:eastAsia="zh-CN"/>
        </w:rPr>
        <w:t>报</w:t>
      </w:r>
      <w:r>
        <w:rPr>
          <w:rFonts w:hint="eastAsia" w:hAnsi="宋体"/>
          <w:color w:val="auto"/>
          <w:sz w:val="30"/>
          <w:szCs w:val="30"/>
          <w:highlight w:val="none"/>
          <w:lang w:val="en-US" w:eastAsia="zh-CN"/>
        </w:rPr>
        <w:t xml:space="preserve"> </w:t>
      </w:r>
      <w:r>
        <w:rPr>
          <w:rFonts w:hint="eastAsia" w:hAnsi="宋体"/>
          <w:color w:val="auto"/>
          <w:sz w:val="30"/>
          <w:szCs w:val="30"/>
          <w:highlight w:val="none"/>
          <w:lang w:eastAsia="zh-CN"/>
        </w:rPr>
        <w:t>价</w:t>
      </w:r>
      <w:r>
        <w:rPr>
          <w:rFonts w:hint="eastAsia" w:hAnsi="宋体"/>
          <w:color w:val="auto"/>
          <w:sz w:val="30"/>
          <w:szCs w:val="30"/>
          <w:highlight w:val="none"/>
        </w:rPr>
        <w:t xml:space="preserve"> 函</w:t>
      </w:r>
      <w:r>
        <w:rPr>
          <w:sz w:val="30"/>
          <w:szCs w:val="30"/>
        </w:rPr>
        <w:tab/>
      </w:r>
      <w:r>
        <w:rPr>
          <w:sz w:val="30"/>
          <w:szCs w:val="30"/>
        </w:rPr>
        <w:fldChar w:fldCharType="begin"/>
      </w:r>
      <w:r>
        <w:rPr>
          <w:sz w:val="30"/>
          <w:szCs w:val="30"/>
        </w:rPr>
        <w:instrText xml:space="preserve"> PAGEREF _Toc8635 </w:instrText>
      </w:r>
      <w:r>
        <w:rPr>
          <w:sz w:val="30"/>
          <w:szCs w:val="30"/>
        </w:rPr>
        <w:fldChar w:fldCharType="separate"/>
      </w:r>
      <w:r>
        <w:rPr>
          <w:sz w:val="30"/>
          <w:szCs w:val="30"/>
        </w:rPr>
        <w:t>9</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二、分项报价表</w:t>
      </w:r>
      <w:r>
        <w:rPr>
          <w:sz w:val="30"/>
          <w:szCs w:val="30"/>
        </w:rPr>
        <w:tab/>
      </w:r>
      <w:r>
        <w:rPr>
          <w:sz w:val="30"/>
          <w:szCs w:val="30"/>
        </w:rPr>
        <w:fldChar w:fldCharType="begin"/>
      </w:r>
      <w:r>
        <w:rPr>
          <w:sz w:val="30"/>
          <w:szCs w:val="30"/>
        </w:rPr>
        <w:instrText xml:space="preserve"> PAGEREF _Toc22745 </w:instrText>
      </w:r>
      <w:r>
        <w:rPr>
          <w:sz w:val="30"/>
          <w:szCs w:val="30"/>
        </w:rPr>
        <w:fldChar w:fldCharType="separate"/>
      </w:r>
      <w:r>
        <w:rPr>
          <w:sz w:val="30"/>
          <w:szCs w:val="30"/>
        </w:rPr>
        <w:t>10</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三、法定代表人资格证明书</w:t>
      </w:r>
      <w:r>
        <w:rPr>
          <w:sz w:val="30"/>
          <w:szCs w:val="30"/>
        </w:rPr>
        <w:tab/>
      </w:r>
      <w:r>
        <w:rPr>
          <w:sz w:val="30"/>
          <w:szCs w:val="30"/>
        </w:rPr>
        <w:fldChar w:fldCharType="begin"/>
      </w:r>
      <w:r>
        <w:rPr>
          <w:sz w:val="30"/>
          <w:szCs w:val="30"/>
        </w:rPr>
        <w:instrText xml:space="preserve"> PAGEREF _Toc9883 </w:instrText>
      </w:r>
      <w:r>
        <w:rPr>
          <w:sz w:val="30"/>
          <w:szCs w:val="30"/>
        </w:rPr>
        <w:fldChar w:fldCharType="separate"/>
      </w:r>
      <w:r>
        <w:rPr>
          <w:sz w:val="30"/>
          <w:szCs w:val="30"/>
        </w:rPr>
        <w:t>11</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四、法人授权委托书</w:t>
      </w:r>
      <w:r>
        <w:rPr>
          <w:sz w:val="30"/>
          <w:szCs w:val="30"/>
        </w:rPr>
        <w:tab/>
      </w:r>
      <w:r>
        <w:rPr>
          <w:sz w:val="30"/>
          <w:szCs w:val="30"/>
        </w:rPr>
        <w:fldChar w:fldCharType="begin"/>
      </w:r>
      <w:r>
        <w:rPr>
          <w:sz w:val="30"/>
          <w:szCs w:val="30"/>
        </w:rPr>
        <w:instrText xml:space="preserve"> PAGEREF _Toc7471 </w:instrText>
      </w:r>
      <w:r>
        <w:rPr>
          <w:sz w:val="30"/>
          <w:szCs w:val="30"/>
        </w:rPr>
        <w:fldChar w:fldCharType="separate"/>
      </w:r>
      <w:r>
        <w:rPr>
          <w:sz w:val="30"/>
          <w:szCs w:val="30"/>
        </w:rPr>
        <w:t>12</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五、资质证明文件</w:t>
      </w:r>
      <w:r>
        <w:rPr>
          <w:sz w:val="30"/>
          <w:szCs w:val="30"/>
        </w:rPr>
        <w:tab/>
      </w:r>
      <w:r>
        <w:rPr>
          <w:sz w:val="30"/>
          <w:szCs w:val="30"/>
        </w:rPr>
        <w:fldChar w:fldCharType="begin"/>
      </w:r>
      <w:r>
        <w:rPr>
          <w:sz w:val="30"/>
          <w:szCs w:val="30"/>
        </w:rPr>
        <w:instrText xml:space="preserve"> PAGEREF _Toc11860 </w:instrText>
      </w:r>
      <w:r>
        <w:rPr>
          <w:sz w:val="30"/>
          <w:szCs w:val="30"/>
        </w:rPr>
        <w:fldChar w:fldCharType="separate"/>
      </w:r>
      <w:r>
        <w:rPr>
          <w:sz w:val="30"/>
          <w:szCs w:val="30"/>
        </w:rPr>
        <w:t>13</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六、供应商廉洁承诺书</w:t>
      </w:r>
      <w:r>
        <w:rPr>
          <w:sz w:val="30"/>
          <w:szCs w:val="30"/>
        </w:rPr>
        <w:tab/>
      </w:r>
      <w:r>
        <w:rPr>
          <w:sz w:val="30"/>
          <w:szCs w:val="30"/>
        </w:rPr>
        <w:fldChar w:fldCharType="begin"/>
      </w:r>
      <w:r>
        <w:rPr>
          <w:sz w:val="30"/>
          <w:szCs w:val="30"/>
        </w:rPr>
        <w:instrText xml:space="preserve"> PAGEREF _Toc7923 </w:instrText>
      </w:r>
      <w:r>
        <w:rPr>
          <w:sz w:val="30"/>
          <w:szCs w:val="30"/>
        </w:rPr>
        <w:fldChar w:fldCharType="separate"/>
      </w:r>
      <w:r>
        <w:rPr>
          <w:sz w:val="30"/>
          <w:szCs w:val="30"/>
        </w:rPr>
        <w:t>14</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七、无拖欠农民工工资承诺书</w:t>
      </w:r>
      <w:r>
        <w:rPr>
          <w:sz w:val="30"/>
          <w:szCs w:val="30"/>
        </w:rPr>
        <w:tab/>
      </w:r>
      <w:r>
        <w:rPr>
          <w:sz w:val="30"/>
          <w:szCs w:val="30"/>
        </w:rPr>
        <w:fldChar w:fldCharType="begin"/>
      </w:r>
      <w:r>
        <w:rPr>
          <w:sz w:val="30"/>
          <w:szCs w:val="30"/>
        </w:rPr>
        <w:instrText xml:space="preserve"> PAGEREF _Toc6367 </w:instrText>
      </w:r>
      <w:r>
        <w:rPr>
          <w:sz w:val="30"/>
          <w:szCs w:val="30"/>
        </w:rPr>
        <w:fldChar w:fldCharType="separate"/>
      </w:r>
      <w:r>
        <w:rPr>
          <w:sz w:val="30"/>
          <w:szCs w:val="30"/>
        </w:rPr>
        <w:t>15</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rPr>
        <w:t>八</w:t>
      </w:r>
      <w:r>
        <w:rPr>
          <w:rFonts w:hint="eastAsia" w:asciiTheme="minorEastAsia" w:hAnsiTheme="minorEastAsia" w:cstheme="minorEastAsia"/>
          <w:bCs/>
          <w:color w:val="auto"/>
          <w:kern w:val="2"/>
          <w:sz w:val="30"/>
          <w:szCs w:val="30"/>
          <w:highlight w:val="none"/>
        </w:rPr>
        <w:t>、与本工程竞价有关的其它说明</w:t>
      </w:r>
      <w:r>
        <w:rPr>
          <w:sz w:val="30"/>
          <w:szCs w:val="30"/>
        </w:rPr>
        <w:tab/>
      </w:r>
      <w:r>
        <w:rPr>
          <w:sz w:val="30"/>
          <w:szCs w:val="30"/>
        </w:rPr>
        <w:fldChar w:fldCharType="begin"/>
      </w:r>
      <w:r>
        <w:rPr>
          <w:sz w:val="30"/>
          <w:szCs w:val="30"/>
        </w:rPr>
        <w:instrText xml:space="preserve"> PAGEREF _Toc24563 </w:instrText>
      </w:r>
      <w:r>
        <w:rPr>
          <w:sz w:val="30"/>
          <w:szCs w:val="30"/>
        </w:rPr>
        <w:fldChar w:fldCharType="separate"/>
      </w:r>
      <w:r>
        <w:rPr>
          <w:sz w:val="30"/>
          <w:szCs w:val="30"/>
        </w:rPr>
        <w:t>16</w:t>
      </w:r>
      <w:r>
        <w:rPr>
          <w:sz w:val="30"/>
          <w:szCs w:val="30"/>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right="0" w:firstLine="600" w:firstLineChars="200"/>
        <w:jc w:val="center"/>
        <w:textAlignment w:val="auto"/>
        <w:outlineLvl w:val="0"/>
        <w:rPr>
          <w:rFonts w:hint="eastAsia" w:ascii="宋体" w:hAnsi="宋体"/>
          <w:bCs/>
          <w:color w:val="auto"/>
          <w:sz w:val="30"/>
          <w:szCs w:val="30"/>
          <w:highlight w:val="none"/>
        </w:rPr>
        <w:sectPr>
          <w:footerReference r:id="rId4" w:type="default"/>
          <w:pgSz w:w="11906" w:h="16838"/>
          <w:pgMar w:top="1417" w:right="1134" w:bottom="1134" w:left="1134" w:header="851" w:footer="992" w:gutter="0"/>
          <w:pgNumType w:start="1"/>
          <w:cols w:space="0" w:num="1"/>
          <w:rtlGutter w:val="0"/>
          <w:docGrid w:type="lines" w:linePitch="317" w:charSpace="0"/>
        </w:sectPr>
      </w:pPr>
      <w:r>
        <w:rPr>
          <w:rFonts w:hint="eastAsia" w:ascii="宋体" w:hAnsi="宋体"/>
          <w:bCs/>
          <w:color w:val="auto"/>
          <w:sz w:val="30"/>
          <w:szCs w:val="30"/>
          <w:highlight w:val="none"/>
        </w:rPr>
        <w:fldChar w:fldCharType="end"/>
      </w:r>
      <w:bookmarkStart w:id="0" w:name="_Toc17562"/>
    </w:p>
    <w:p>
      <w:pPr>
        <w:keepNext w:val="0"/>
        <w:keepLines w:val="0"/>
        <w:pageBreakBefore w:val="0"/>
        <w:widowControl w:val="0"/>
        <w:kinsoku/>
        <w:wordWrap/>
        <w:overflowPunct/>
        <w:topLinePunct w:val="0"/>
        <w:autoSpaceDE/>
        <w:autoSpaceDN/>
        <w:bidi w:val="0"/>
        <w:adjustRightInd/>
        <w:snapToGrid/>
        <w:spacing w:line="500" w:lineRule="exact"/>
        <w:ind w:right="0" w:firstLine="562" w:firstLineChars="200"/>
        <w:jc w:val="center"/>
        <w:textAlignment w:val="auto"/>
        <w:outlineLvl w:val="0"/>
        <w:rPr>
          <w:rFonts w:hint="default" w:asciiTheme="minorEastAsia" w:hAnsiTheme="minorEastAsia" w:cstheme="minorEastAsia"/>
          <w:b/>
          <w:bCs/>
          <w:sz w:val="28"/>
          <w:szCs w:val="28"/>
          <w:u w:val="none"/>
          <w:lang w:val="en-US" w:eastAsia="zh-CN"/>
        </w:rPr>
      </w:pPr>
      <w:r>
        <w:rPr>
          <w:rFonts w:hint="eastAsia" w:asciiTheme="minorEastAsia" w:hAnsiTheme="minorEastAsia" w:cstheme="minorEastAsia"/>
          <w:b/>
          <w:bCs/>
          <w:sz w:val="28"/>
          <w:szCs w:val="28"/>
          <w:u w:val="none"/>
          <w:lang w:val="en-US" w:eastAsia="zh-CN"/>
        </w:rPr>
        <w:t xml:space="preserve">第一章 </w:t>
      </w:r>
      <w:r>
        <w:rPr>
          <w:rFonts w:hint="eastAsia" w:asciiTheme="minorEastAsia" w:hAnsiTheme="minorEastAsia" w:eastAsiaTheme="minorEastAsia" w:cstheme="minorEastAsia"/>
          <w:b/>
          <w:bCs/>
          <w:color w:val="auto"/>
          <w:kern w:val="2"/>
          <w:sz w:val="28"/>
          <w:szCs w:val="28"/>
          <w:highlight w:val="none"/>
          <w:u w:val="none"/>
          <w:lang w:val="en-US" w:eastAsia="zh-CN" w:bidi="ar-SA"/>
        </w:rPr>
        <w:t>竞价须知</w:t>
      </w:r>
      <w:bookmarkEnd w:id="0"/>
    </w:p>
    <w:p>
      <w:pPr>
        <w:keepNext w:val="0"/>
        <w:keepLines w:val="0"/>
        <w:pageBreakBefore w:val="0"/>
        <w:widowControl w:val="0"/>
        <w:kinsoku/>
        <w:wordWrap/>
        <w:overflowPunct/>
        <w:topLinePunct w:val="0"/>
        <w:autoSpaceDE/>
        <w:autoSpaceDN/>
        <w:bidi w:val="0"/>
        <w:adjustRightInd/>
        <w:snapToGrid/>
        <w:spacing w:line="500" w:lineRule="exact"/>
        <w:ind w:right="0" w:firstLine="482" w:firstLineChars="200"/>
        <w:jc w:val="both"/>
        <w:textAlignment w:val="auto"/>
        <w:rPr>
          <w:rFonts w:hint="eastAsia" w:asciiTheme="minorEastAsia" w:hAnsiTheme="minorEastAsia" w:cstheme="minorEastAsia"/>
          <w:b w:val="0"/>
          <w:bCs w:val="0"/>
          <w:sz w:val="24"/>
          <w:szCs w:val="24"/>
          <w:u w:val="none"/>
          <w:lang w:val="en-US" w:eastAsia="zh-CN"/>
        </w:rPr>
      </w:pPr>
      <w:r>
        <w:rPr>
          <w:rFonts w:hint="eastAsia" w:asciiTheme="minorEastAsia" w:hAnsiTheme="minorEastAsia" w:cstheme="minorEastAsia"/>
          <w:b/>
          <w:bCs/>
          <w:sz w:val="24"/>
          <w:szCs w:val="24"/>
          <w:u w:val="single"/>
          <w:lang w:val="en-US" w:eastAsia="zh-CN"/>
        </w:rPr>
        <w:t>中煤建筑安装工程集团有限公司第七工程处</w:t>
      </w:r>
      <w:r>
        <w:rPr>
          <w:rFonts w:hint="eastAsia" w:asciiTheme="minorEastAsia" w:hAnsiTheme="minorEastAsia" w:cstheme="minorEastAsia"/>
          <w:b w:val="0"/>
          <w:bCs w:val="0"/>
          <w:sz w:val="24"/>
          <w:szCs w:val="24"/>
          <w:u w:val="none"/>
          <w:lang w:val="en-US" w:eastAsia="zh-CN"/>
        </w:rPr>
        <w:t>（以下简称“采购人”），就</w:t>
      </w:r>
      <w:r>
        <w:rPr>
          <w:rFonts w:hint="eastAsia" w:asciiTheme="minorEastAsia" w:hAnsiTheme="minorEastAsia" w:cstheme="minorEastAsia"/>
          <w:b/>
          <w:bCs/>
          <w:sz w:val="24"/>
          <w:szCs w:val="24"/>
          <w:u w:val="single"/>
          <w:lang w:val="en-US" w:eastAsia="zh-CN"/>
        </w:rPr>
        <w:t>龙王渠煤炭集运站项目301转载站至302转载站等3项钢结构</w:t>
      </w:r>
      <w:r>
        <w:rPr>
          <w:rFonts w:hint="eastAsia" w:asciiTheme="minorEastAsia" w:hAnsiTheme="minorEastAsia" w:cstheme="minorEastAsia"/>
          <w:b w:val="0"/>
          <w:bCs w:val="0"/>
          <w:sz w:val="24"/>
          <w:szCs w:val="24"/>
          <w:u w:val="single"/>
          <w:lang w:val="en-US" w:eastAsia="zh-CN"/>
        </w:rPr>
        <w:t>工程</w:t>
      </w:r>
      <w:r>
        <w:rPr>
          <w:rFonts w:hint="eastAsia" w:asciiTheme="minorEastAsia" w:hAnsiTheme="minorEastAsia" w:cstheme="minorEastAsia"/>
          <w:b w:val="0"/>
          <w:bCs w:val="0"/>
          <w:sz w:val="24"/>
          <w:szCs w:val="24"/>
          <w:u w:val="none"/>
          <w:lang w:val="en-US" w:eastAsia="zh-CN"/>
        </w:rPr>
        <w:t>实施</w:t>
      </w:r>
      <w:r>
        <w:rPr>
          <w:rFonts w:hint="eastAsia" w:asciiTheme="minorEastAsia" w:hAnsiTheme="minorEastAsia" w:cstheme="minorEastAsia"/>
          <w:b w:val="0"/>
          <w:bCs w:val="0"/>
          <w:sz w:val="24"/>
          <w:szCs w:val="24"/>
          <w:highlight w:val="none"/>
          <w:u w:val="single"/>
          <w:lang w:val="en-US" w:eastAsia="zh-CN"/>
        </w:rPr>
        <w:t xml:space="preserve"> </w:t>
      </w:r>
      <w:r>
        <w:rPr>
          <w:rFonts w:hint="eastAsia" w:ascii="宋体" w:hAnsi="宋体" w:eastAsia="宋体" w:cs="宋体"/>
          <w:i w:val="0"/>
          <w:iCs w:val="0"/>
          <w:color w:val="auto"/>
          <w:sz w:val="24"/>
          <w:szCs w:val="24"/>
          <w:u w:val="single"/>
        </w:rPr>
        <w:t>公开</w:t>
      </w:r>
      <w:r>
        <w:rPr>
          <w:rFonts w:hint="eastAsia" w:ascii="宋体" w:hAnsi="宋体" w:eastAsia="宋体" w:cs="宋体"/>
          <w:i w:val="0"/>
          <w:iCs w:val="0"/>
          <w:color w:val="auto"/>
          <w:sz w:val="24"/>
          <w:szCs w:val="24"/>
          <w:u w:val="single"/>
          <w:lang w:val="en-US" w:eastAsia="zh-CN"/>
        </w:rPr>
        <w:t>竞争性谈判</w:t>
      </w:r>
      <w:r>
        <w:rPr>
          <w:rFonts w:hint="eastAsia" w:asciiTheme="minorEastAsia" w:hAnsiTheme="minorEastAsia" w:cstheme="minorEastAsia"/>
          <w:b/>
          <w:bCs/>
          <w:sz w:val="24"/>
          <w:szCs w:val="24"/>
          <w:highlight w:val="none"/>
          <w:u w:val="single"/>
          <w:lang w:val="en-US" w:eastAsia="zh-CN"/>
        </w:rPr>
        <w:t xml:space="preserve"> </w:t>
      </w:r>
      <w:r>
        <w:rPr>
          <w:rFonts w:hint="eastAsia" w:asciiTheme="minorEastAsia" w:hAnsiTheme="minorEastAsia" w:cstheme="minorEastAsia"/>
          <w:b w:val="0"/>
          <w:bCs w:val="0"/>
          <w:sz w:val="24"/>
          <w:szCs w:val="24"/>
          <w:u w:val="none"/>
          <w:lang w:val="en-US" w:eastAsia="zh-CN"/>
        </w:rPr>
        <w:t>采购活动，诚挚邀请潜在分包商参与本次竞价，具体内容如下：</w:t>
      </w:r>
    </w:p>
    <w:p>
      <w:pPr>
        <w:widowControl/>
        <w:spacing w:line="500" w:lineRule="exact"/>
        <w:ind w:firstLine="482" w:firstLineChars="200"/>
        <w:jc w:val="both"/>
        <w:outlineLvl w:val="1"/>
        <w:rPr>
          <w:rFonts w:hint="default" w:asciiTheme="minorEastAsia" w:hAnsiTheme="minorEastAsia" w:eastAsiaTheme="minorEastAsia" w:cstheme="minorEastAsia"/>
          <w:b/>
          <w:bCs/>
          <w:color w:val="auto"/>
          <w:kern w:val="2"/>
          <w:sz w:val="24"/>
          <w:szCs w:val="24"/>
          <w:highlight w:val="none"/>
          <w:lang w:val="en-US" w:eastAsia="zh-CN" w:bidi="ar-SA"/>
        </w:rPr>
      </w:pPr>
      <w:bookmarkStart w:id="1" w:name="_Toc10383"/>
      <w:r>
        <w:rPr>
          <w:rFonts w:hint="eastAsia" w:asciiTheme="minorEastAsia" w:hAnsiTheme="minorEastAsia" w:cstheme="minorEastAsia"/>
          <w:b/>
          <w:bCs/>
          <w:color w:val="auto"/>
          <w:kern w:val="2"/>
          <w:sz w:val="24"/>
          <w:szCs w:val="24"/>
          <w:highlight w:val="none"/>
          <w:lang w:val="en-US" w:eastAsia="zh-CN" w:bidi="ar-SA"/>
        </w:rPr>
        <w:t>一、</w:t>
      </w:r>
      <w:r>
        <w:rPr>
          <w:rFonts w:hint="eastAsia" w:asciiTheme="minorEastAsia" w:hAnsiTheme="minorEastAsia" w:eastAsiaTheme="minorEastAsia" w:cstheme="minorEastAsia"/>
          <w:b/>
          <w:bCs/>
          <w:color w:val="auto"/>
          <w:kern w:val="2"/>
          <w:sz w:val="24"/>
          <w:szCs w:val="24"/>
          <w:highlight w:val="none"/>
          <w:lang w:val="en-US" w:eastAsia="zh-CN" w:bidi="ar-SA"/>
        </w:rPr>
        <w:t>竞价须知</w:t>
      </w:r>
      <w:r>
        <w:rPr>
          <w:rFonts w:hint="eastAsia" w:asciiTheme="minorEastAsia" w:hAnsiTheme="minorEastAsia" w:cstheme="minorEastAsia"/>
          <w:b/>
          <w:bCs/>
          <w:color w:val="auto"/>
          <w:kern w:val="2"/>
          <w:sz w:val="24"/>
          <w:szCs w:val="24"/>
          <w:highlight w:val="none"/>
          <w:lang w:val="en-US" w:eastAsia="zh-CN" w:bidi="ar-SA"/>
        </w:rPr>
        <w:t>前附表</w:t>
      </w:r>
      <w:bookmarkEnd w:id="1"/>
    </w:p>
    <w:tbl>
      <w:tblPr>
        <w:tblStyle w:val="23"/>
        <w:tblW w:w="9952" w:type="dxa"/>
        <w:tblInd w:w="-1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710"/>
        <w:gridCol w:w="75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681"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71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  容</w:t>
            </w:r>
          </w:p>
        </w:tc>
        <w:tc>
          <w:tcPr>
            <w:tcW w:w="7561"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69"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分包工程概况</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工程名称：龙王渠煤炭集运站项目301转载站至302转载站等3项钢结构工程。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lang w:val="en-US" w:eastAsia="zh-CN"/>
              </w:rPr>
            </w:pPr>
            <w:r>
              <w:rPr>
                <w:rFonts w:hint="eastAsia" w:asciiTheme="minorEastAsia" w:hAnsiTheme="minorEastAsia" w:cstheme="minorEastAsia"/>
                <w:sz w:val="21"/>
                <w:szCs w:val="21"/>
                <w:highlight w:val="none"/>
                <w:lang w:val="en-US" w:eastAsia="zh-CN"/>
              </w:rPr>
              <w:t>工程地点：内蒙古鄂尔多斯市准格尔旗薛家湾镇</w:t>
            </w:r>
            <w:r>
              <w:rPr>
                <w:rFonts w:hint="eastAsia" w:asciiTheme="minorEastAsia" w:hAnsiTheme="minorEastAsia" w:eastAsiaTheme="minorEastAsia" w:cstheme="minorEastAsia"/>
                <w:sz w:val="21"/>
                <w:szCs w:val="21"/>
                <w:highlight w:val="none"/>
                <w:lang w:val="en-US" w:eastAsia="zh-CN"/>
              </w:rPr>
              <w:t>准能龙王渠煤炭集运有限责任公司大准铁路龙王渠站</w:t>
            </w:r>
            <w:r>
              <w:rPr>
                <w:rFonts w:hint="eastAsia" w:asciiTheme="minorEastAsia" w:hAnsiTheme="minorEastAsia" w:cstheme="minorEastAsia"/>
                <w:sz w:val="21"/>
                <w:szCs w:val="21"/>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82"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分包</w:t>
            </w:r>
            <w:r>
              <w:rPr>
                <w:rFonts w:hint="eastAsia" w:ascii="宋体" w:hAnsi="宋体" w:eastAsia="宋体" w:cs="宋体"/>
                <w:b w:val="0"/>
                <w:bCs w:val="0"/>
                <w:color w:val="auto"/>
                <w:sz w:val="21"/>
                <w:szCs w:val="21"/>
                <w:highlight w:val="none"/>
              </w:rPr>
              <w:t>范围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highlight w:val="none"/>
                <w:lang w:val="en-US" w:eastAsia="zh-CN"/>
              </w:rPr>
              <w:t>龙王渠集运站汽车卸煤沟至301转载站带式输送机暗道及栈桥、301转载站至302转载站带式输送机栈桥、302转载站至储煤棚带式输送机栈桥、313转载站至1号转载站带式输送机栈桥、313转载站、311转载站、302转载站、储煤场等单位工程施工内容包括图纸范围内钢结构制安所有工作内容，包括但不限于、钢梁、钢柱、钢梯、栏杆、吊车梁等（具体详见报价单）的加工制作、拼装、就位安装，钢构件的除锈、刷漆、防火涂料喷涂、彩板围护、倒运（从加工厂至施工现场及现场内的所有二次搬运）、现场拼装，以及以上所有内容的竣工验收、工程保修。具体施工内容详见电子版施工图纸对应部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标段划分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本分包工程共</w:t>
            </w:r>
            <w:r>
              <w:rPr>
                <w:rFonts w:hint="eastAsia" w:ascii="宋体" w:hAnsi="宋体" w:eastAsia="宋体" w:cs="宋体"/>
                <w:b w:val="0"/>
                <w:bCs w:val="0"/>
                <w:color w:val="auto"/>
                <w:sz w:val="21"/>
                <w:szCs w:val="21"/>
                <w:highlight w:val="none"/>
                <w:u w:val="single"/>
                <w:lang w:val="en-US" w:eastAsia="zh-CN"/>
              </w:rPr>
              <w:t xml:space="preserve"> 1 </w:t>
            </w:r>
            <w:r>
              <w:rPr>
                <w:rFonts w:hint="eastAsia" w:ascii="宋体" w:hAnsi="宋体" w:eastAsia="宋体" w:cs="宋体"/>
                <w:b w:val="0"/>
                <w:bCs w:val="0"/>
                <w:color w:val="auto"/>
                <w:sz w:val="21"/>
                <w:szCs w:val="21"/>
                <w:highlight w:val="none"/>
                <w:lang w:val="en-US" w:eastAsia="zh-CN"/>
              </w:rPr>
              <w:t>个标段，拟选用</w:t>
            </w:r>
            <w:r>
              <w:rPr>
                <w:rFonts w:hint="eastAsia" w:ascii="宋体" w:hAnsi="宋体" w:eastAsia="宋体" w:cs="宋体"/>
                <w:b w:val="0"/>
                <w:bCs w:val="0"/>
                <w:color w:val="auto"/>
                <w:sz w:val="21"/>
                <w:szCs w:val="21"/>
                <w:highlight w:val="none"/>
                <w:u w:val="single"/>
                <w:lang w:val="en-US" w:eastAsia="zh-CN"/>
              </w:rPr>
              <w:t xml:space="preserve"> 1 </w:t>
            </w:r>
            <w:r>
              <w:rPr>
                <w:rFonts w:hint="eastAsia" w:ascii="宋体" w:hAnsi="宋体" w:eastAsia="宋体" w:cs="宋体"/>
                <w:b w:val="0"/>
                <w:bCs w:val="0"/>
                <w:color w:val="auto"/>
                <w:sz w:val="21"/>
                <w:szCs w:val="21"/>
                <w:highlight w:val="none"/>
                <w:u w:val="none"/>
                <w:lang w:val="en-US" w:eastAsia="zh-CN"/>
              </w:rPr>
              <w:t>个竞价人中标。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5" w:hRule="exact"/>
        </w:trPr>
        <w:tc>
          <w:tcPr>
            <w:tcW w:w="681" w:type="dxa"/>
            <w:tcBorders>
              <w:top w:val="single" w:color="auto" w:sz="6" w:space="0"/>
              <w:left w:val="doub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p>
        </w:tc>
        <w:tc>
          <w:tcPr>
            <w:tcW w:w="1710" w:type="dxa"/>
            <w:tcBorders>
              <w:top w:val="single" w:color="auto" w:sz="6"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工期要求</w:t>
            </w:r>
          </w:p>
        </w:tc>
        <w:tc>
          <w:tcPr>
            <w:tcW w:w="7561" w:type="dxa"/>
            <w:tcBorders>
              <w:top w:val="single" w:color="auto" w:sz="6" w:space="0"/>
              <w:left w:val="single" w:color="auto" w:sz="6" w:space="0"/>
              <w:bottom w:val="single" w:color="auto" w:sz="6" w:space="0"/>
              <w:right w:val="double" w:color="auto" w:sz="4" w:space="0"/>
            </w:tcBorders>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lang w:val="en-US" w:eastAsia="zh-CN"/>
              </w:rPr>
            </w:pPr>
            <w:r>
              <w:rPr>
                <w:rFonts w:hint="eastAsia" w:ascii="宋体" w:hAnsi="宋体" w:eastAsia="宋体" w:cs="宋体"/>
                <w:b w:val="0"/>
                <w:bCs w:val="0"/>
                <w:color w:val="auto"/>
                <w:kern w:val="2"/>
                <w:sz w:val="21"/>
                <w:szCs w:val="21"/>
                <w:highlight w:val="none"/>
                <w:u w:val="none"/>
                <w:lang w:val="en-US" w:eastAsia="zh-CN" w:bidi="ar-SA"/>
              </w:rPr>
              <w:t>开工日期为2024年5月10日（预计，具体以实际通知为准），2024年6月8日前完成采购范围内所有工程内容，工期为30天。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5"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质量标准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一次性验收合格，施工质量及材质必须符合国标，按建设单位有关质量的约定、国家现行的规范要求，本工程必须达到质量评定</w:t>
            </w:r>
            <w:r>
              <w:rPr>
                <w:rFonts w:hint="eastAsia" w:ascii="宋体" w:hAnsi="宋体" w:eastAsia="宋体" w:cs="宋体"/>
                <w:b w:val="0"/>
                <w:bCs w:val="0"/>
                <w:color w:val="auto"/>
                <w:sz w:val="21"/>
                <w:szCs w:val="21"/>
                <w:highlight w:val="none"/>
                <w:u w:val="single"/>
                <w:lang w:val="en-US" w:eastAsia="zh-CN"/>
              </w:rPr>
              <w:t xml:space="preserve"> 合格 </w:t>
            </w:r>
            <w:r>
              <w:rPr>
                <w:rFonts w:hint="eastAsia" w:ascii="宋体" w:hAnsi="宋体" w:eastAsia="宋体" w:cs="宋体"/>
                <w:b w:val="0"/>
                <w:bCs w:val="0"/>
                <w:color w:val="auto"/>
                <w:sz w:val="21"/>
                <w:szCs w:val="21"/>
                <w:highlight w:val="none"/>
                <w:lang w:val="en-US"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6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报价方式</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lang w:val="en-US" w:eastAsia="zh-CN"/>
              </w:rPr>
            </w:pPr>
            <w:r>
              <w:rPr>
                <w:rFonts w:hint="eastAsia" w:ascii="宋体" w:hAnsi="宋体" w:eastAsia="宋体" w:cs="宋体"/>
                <w:lang w:val="en-US" w:eastAsia="zh-CN"/>
              </w:rPr>
              <w:t>（1）本工程的报价采用</w:t>
            </w:r>
            <w:r>
              <w:rPr>
                <w:rFonts w:hint="eastAsia" w:ascii="宋体" w:hAnsi="宋体" w:eastAsia="宋体" w:cs="宋体"/>
                <w:b/>
                <w:bCs/>
                <w:u w:val="single"/>
                <w:lang w:val="en-US" w:eastAsia="zh-CN"/>
              </w:rPr>
              <w:t xml:space="preserve"> 固定综合不含税单价 </w:t>
            </w:r>
            <w:r>
              <w:rPr>
                <w:rFonts w:hint="eastAsia" w:ascii="宋体" w:hAnsi="宋体" w:eastAsia="宋体" w:cs="宋体"/>
                <w:lang w:val="en-US" w:eastAsia="zh-CN"/>
              </w:rPr>
              <w:t>报价法。所报价格包括：施工图分包范围所有工作内容，包括人工费、材料费、机械及工器具使用费、相关措施费（包括现场倒运、配合装卸及保管、打更看护）、食宿、各种相关应缴纳的保险及社保、相关成品保护、相关配合费、进出场费、人员体检费、疫情防控、相关检验检测费、相关风险费、分包人管理费、工程保修等全部费用，</w:t>
            </w:r>
            <w:r>
              <w:rPr>
                <w:rFonts w:hint="eastAsia" w:ascii="宋体" w:hAnsi="宋体" w:eastAsia="宋体" w:cs="宋体"/>
                <w:b/>
                <w:bCs/>
                <w:lang w:val="en-US" w:eastAsia="zh-CN"/>
              </w:rPr>
              <w:t>其中水电费由分包人承担，以最终结算不含税金额7‰在付款阶段扣除。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（2）报价可根据地方实际，结合公司自身实际情况以及竞争实力确定。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lang w:val="en-US" w:eastAsia="zh-CN"/>
              </w:rPr>
              <w:t>（3）报价应包含为完成采购范围内所有工程内容并达到工程质量要求所产生的全部费用，以及由此所产生的风险费用。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材料、机械及设施、劳保用品等</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采购人提供：</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（1）主材：</w:t>
            </w:r>
            <w:r>
              <w:rPr>
                <w:rFonts w:hint="eastAsia" w:ascii="宋体" w:hAnsi="宋体" w:eastAsia="宋体" w:cs="宋体"/>
                <w:b w:val="0"/>
                <w:bCs w:val="0"/>
                <w:sz w:val="21"/>
                <w:szCs w:val="21"/>
                <w:highlight w:val="none"/>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施工用安全三宝（安全帽、安全带、安全网，其中安全帽、安全带由分包人在</w:t>
            </w:r>
            <w:r>
              <w:rPr>
                <w:rFonts w:hint="eastAsia" w:ascii="宋体" w:hAnsi="宋体" w:eastAsia="宋体" w:cs="宋体"/>
                <w:sz w:val="21"/>
                <w:szCs w:val="21"/>
                <w:lang w:eastAsia="zh-CN"/>
              </w:rPr>
              <w:t>采购人</w:t>
            </w:r>
            <w:r>
              <w:rPr>
                <w:rFonts w:hint="eastAsia" w:ascii="宋体" w:hAnsi="宋体" w:eastAsia="宋体" w:cs="宋体"/>
                <w:sz w:val="21"/>
                <w:szCs w:val="21"/>
              </w:rPr>
              <w:t>处领取，费用由分包人承担）、安全反光背心</w:t>
            </w:r>
            <w:r>
              <w:rPr>
                <w:rFonts w:hint="eastAsia" w:ascii="宋体" w:hAnsi="宋体" w:eastAsia="宋体" w:cs="宋体"/>
                <w:sz w:val="21"/>
                <w:szCs w:val="21"/>
                <w:lang w:eastAsia="zh-CN"/>
              </w:rPr>
              <w:t>（</w:t>
            </w:r>
            <w:r>
              <w:rPr>
                <w:rFonts w:hint="eastAsia" w:ascii="宋体" w:hAnsi="宋体" w:eastAsia="宋体" w:cs="宋体"/>
                <w:sz w:val="21"/>
                <w:szCs w:val="21"/>
              </w:rPr>
              <w:t>由分包人在</w:t>
            </w:r>
            <w:r>
              <w:rPr>
                <w:rFonts w:hint="eastAsia" w:ascii="宋体" w:hAnsi="宋体" w:eastAsia="宋体" w:cs="宋体"/>
                <w:sz w:val="21"/>
                <w:szCs w:val="21"/>
                <w:lang w:eastAsia="zh-CN"/>
              </w:rPr>
              <w:t>采购人</w:t>
            </w:r>
            <w:r>
              <w:rPr>
                <w:rFonts w:hint="eastAsia" w:ascii="宋体" w:hAnsi="宋体" w:eastAsia="宋体" w:cs="宋体"/>
                <w:sz w:val="21"/>
                <w:szCs w:val="21"/>
              </w:rPr>
              <w:t>处领取，费用</w:t>
            </w:r>
            <w:r>
              <w:rPr>
                <w:rFonts w:hint="eastAsia" w:ascii="宋体" w:hAnsi="宋体" w:eastAsia="宋体" w:cs="宋体"/>
                <w:sz w:val="21"/>
                <w:szCs w:val="21"/>
                <w:lang w:val="en-US" w:eastAsia="zh-CN"/>
              </w:rPr>
              <w:t>由分包人承担），</w:t>
            </w:r>
            <w:r>
              <w:rPr>
                <w:rFonts w:hint="eastAsia" w:ascii="宋体" w:hAnsi="宋体" w:eastAsia="宋体" w:cs="宋体"/>
                <w:sz w:val="21"/>
                <w:szCs w:val="21"/>
              </w:rPr>
              <w:t>标语标牌（标语标牌由分包人根据</w:t>
            </w:r>
            <w:r>
              <w:rPr>
                <w:rFonts w:hint="eastAsia" w:ascii="宋体" w:hAnsi="宋体" w:eastAsia="宋体" w:cs="宋体"/>
                <w:sz w:val="21"/>
                <w:szCs w:val="21"/>
                <w:lang w:eastAsia="zh-CN"/>
              </w:rPr>
              <w:t>采购人</w:t>
            </w:r>
            <w:r>
              <w:rPr>
                <w:rFonts w:hint="eastAsia" w:ascii="宋体" w:hAnsi="宋体" w:eastAsia="宋体" w:cs="宋体"/>
                <w:sz w:val="21"/>
                <w:szCs w:val="21"/>
              </w:rPr>
              <w:t>要求进行粘贴、挂设费用不予另计）</w:t>
            </w:r>
            <w:r>
              <w:rPr>
                <w:rFonts w:hint="eastAsia" w:ascii="宋体" w:hAnsi="宋体" w:eastAsia="宋体" w:cs="宋体"/>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临建设施：建筑工程必需的临时材料堆放场地和加工场地、电源、成品消防器材、配电设备（即：配电柜、配电箱，电缆采购人配至二级配电箱；三级配电箱由采购人提供（分包人到采购人领用，交还时保证完好，如出现损坏按原价赔偿）。</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2.分包人提供：</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（1）本工程图纸范围内除甲供外涉及到的所有材料、机械等均由分包人提供。</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both"/>
              <w:textAlignment w:val="auto"/>
              <w:outlineLvl w:val="9"/>
              <w:rPr>
                <w:rFonts w:hint="eastAsia"/>
                <w:lang w:val="en-US" w:eastAsia="zh-CN"/>
              </w:rPr>
            </w:pPr>
            <w:r>
              <w:rPr>
                <w:rFonts w:hint="eastAsia" w:ascii="宋体" w:hAnsi="宋体" w:eastAsia="宋体" w:cs="宋体"/>
                <w:sz w:val="21"/>
                <w:szCs w:val="21"/>
                <w:lang w:val="en-US" w:eastAsia="zh-CN"/>
              </w:rPr>
              <w:t>（2）施工所需材料进出场的装卸、安装等费用均由分包人负责</w:t>
            </w:r>
            <w:r>
              <w:rPr>
                <w:rFonts w:hint="eastAsia" w:ascii="宋体" w:hAnsi="宋体" w:eastAsia="宋体" w:cs="宋体"/>
                <w:color w:val="auto"/>
                <w:sz w:val="21"/>
                <w:szCs w:val="21"/>
                <w:highlight w:val="none"/>
                <w:u w:val="none"/>
                <w:lang w:val="en-US" w:eastAsia="zh-CN"/>
              </w:rPr>
              <w:t>。分包人为提高工作效率自备的设备及耗油、人员工资等由分包人自己承担。分包人自购的材料、机具等按照采购人要求需提供合格证明文件，规范要求需检验的，由承包方检验，费用由分包人承担。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资格</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必须持有有效的营业执照（三证合一）；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highlight w:val="green"/>
                <w:u w:val="single"/>
                <w:lang w:val="en-US" w:eastAsia="zh-CN"/>
              </w:rPr>
            </w:pPr>
            <w:r>
              <w:rPr>
                <w:rFonts w:hint="eastAsia" w:ascii="宋体" w:hAnsi="宋体" w:eastAsia="宋体" w:cs="宋体"/>
                <w:lang w:val="en-US" w:eastAsia="zh-CN"/>
              </w:rPr>
              <w:t>（2）必须具备合法有效的</w:t>
            </w:r>
            <w:r>
              <w:rPr>
                <w:rFonts w:hint="eastAsia" w:ascii="宋体" w:hAnsi="宋体" w:eastAsia="宋体" w:cs="宋体"/>
                <w:b/>
                <w:bCs/>
                <w:highlight w:val="none"/>
                <w:u w:val="single"/>
                <w:lang w:val="en-US" w:eastAsia="zh-CN"/>
              </w:rPr>
              <w:t>钢结构专业承包壹级资质。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具有有效建筑业企业《安全生产许可证》；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（4）须为一般纳税人；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eastAsia="宋体" w:cs="宋体"/>
                <w:lang w:eastAsia="zh-CN"/>
              </w:rPr>
              <w:t>应按</w:t>
            </w:r>
            <w:r>
              <w:rPr>
                <w:rFonts w:hint="eastAsia" w:ascii="宋体" w:hAnsi="宋体" w:eastAsia="宋体" w:cs="宋体"/>
                <w:lang w:val="en-US" w:eastAsia="zh-CN"/>
              </w:rPr>
              <w:t>采购人</w:t>
            </w:r>
            <w:r>
              <w:rPr>
                <w:rFonts w:hint="eastAsia" w:ascii="宋体" w:hAnsi="宋体" w:eastAsia="宋体" w:cs="宋体"/>
                <w:lang w:eastAsia="zh-CN"/>
              </w:rPr>
              <w:t>要求配备相应管理人员：</w:t>
            </w:r>
            <w:r>
              <w:rPr>
                <w:rFonts w:hint="eastAsia" w:ascii="宋体" w:hAnsi="宋体" w:eastAsia="宋体" w:cs="宋体"/>
                <w:lang w:val="en-US" w:eastAsia="zh-CN"/>
              </w:rPr>
              <w:t>安全生产管理人员、工程技术人员和特种作业人员</w:t>
            </w:r>
            <w:r>
              <w:rPr>
                <w:rFonts w:hint="eastAsia" w:ascii="宋体" w:hAnsi="宋体" w:eastAsia="宋体" w:cs="宋体"/>
                <w:lang w:eastAsia="zh-CN"/>
              </w:rPr>
              <w:t>需持证上岗，</w:t>
            </w:r>
            <w:r>
              <w:rPr>
                <w:rFonts w:hint="eastAsia" w:ascii="宋体" w:hAnsi="宋体" w:eastAsia="宋体" w:cs="宋体"/>
                <w:lang w:val="en-US" w:eastAsia="zh-CN"/>
              </w:rPr>
              <w:t>且须提供单位主要人员（安全生产管理人员、工程技术人员）社保缴纳证明复印件，及参与投标被授权人身份证复印件、社保缴纳证明资料。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lang w:val="en-US" w:eastAsia="zh-CN"/>
              </w:rPr>
              <w:t>（6）</w:t>
            </w:r>
            <w:r>
              <w:rPr>
                <w:rFonts w:hint="eastAsia" w:ascii="宋体" w:hAnsi="宋体" w:eastAsia="宋体" w:cs="宋体"/>
                <w:lang w:eastAsia="zh-CN"/>
              </w:rPr>
              <w:t>中标的竞价单位项目负责人每月在现场带班作业时间不得少于22天。</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both"/>
              <w:textAlignment w:val="auto"/>
              <w:outlineLvl w:val="9"/>
              <w:rPr>
                <w:rFonts w:hint="default"/>
                <w:lang w:val="en-US" w:eastAsia="zh-CN"/>
              </w:rPr>
            </w:pPr>
            <w:r>
              <w:rPr>
                <w:rFonts w:hint="eastAsia" w:ascii="宋体" w:hAnsi="宋体" w:eastAsia="宋体" w:cs="宋体"/>
                <w:b/>
                <w:bCs/>
                <w:lang w:val="en-US" w:eastAsia="zh-CN"/>
              </w:rPr>
              <w:t>说明：</w:t>
            </w:r>
            <w:r>
              <w:rPr>
                <w:rFonts w:hint="eastAsia" w:ascii="宋体" w:hAnsi="宋体" w:eastAsia="宋体" w:cs="宋体"/>
                <w:lang w:val="en-US" w:eastAsia="zh-CN"/>
              </w:rPr>
              <w:t>易购平台报名通过不代表资格符合要求，采用资格</w:t>
            </w:r>
            <w:r>
              <w:rPr>
                <w:rFonts w:hint="eastAsia" w:ascii="宋体" w:hAnsi="宋体" w:eastAsia="宋体" w:cs="宋体"/>
                <w:b/>
                <w:bCs/>
                <w:u w:val="single"/>
                <w:lang w:val="en-US" w:eastAsia="zh-CN"/>
              </w:rPr>
              <w:t>（预审+后审）</w:t>
            </w:r>
            <w:r>
              <w:rPr>
                <w:rFonts w:hint="eastAsia" w:ascii="宋体" w:hAnsi="宋体" w:eastAsia="宋体" w:cs="宋体"/>
                <w:lang w:val="en-US" w:eastAsia="zh-CN"/>
              </w:rPr>
              <w:t>相结合的方式。报价供应商资质不能有关联，一经发现，取消本次报价资格。并按公司制度列入停用名单，停用期限三年。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联合体投标</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both"/>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u w:val="none"/>
                <w:lang w:val="en-US" w:eastAsia="zh-CN"/>
              </w:rPr>
              <w:t xml:space="preserve">本次项目 </w:t>
            </w:r>
            <w:r>
              <w:rPr>
                <w:rFonts w:hint="eastAsia" w:ascii="宋体" w:hAnsi="宋体" w:eastAsia="宋体" w:cs="宋体"/>
                <w:b w:val="0"/>
                <w:bCs w:val="0"/>
                <w:color w:val="auto"/>
                <w:sz w:val="21"/>
                <w:szCs w:val="21"/>
                <w:u w:val="none"/>
                <w:lang w:val="en-US" w:eastAsia="zh-CN"/>
              </w:rPr>
              <w:sym w:font="Wingdings" w:char="00A8"/>
            </w:r>
            <w:r>
              <w:rPr>
                <w:rFonts w:hint="eastAsia" w:ascii="宋体" w:hAnsi="宋体" w:eastAsia="宋体" w:cs="宋体"/>
                <w:b w:val="0"/>
                <w:bCs w:val="0"/>
                <w:color w:val="auto"/>
                <w:sz w:val="21"/>
                <w:szCs w:val="21"/>
                <w:u w:val="none"/>
                <w:lang w:val="en-US" w:eastAsia="zh-CN"/>
              </w:rPr>
              <w:t xml:space="preserve">接受 </w:t>
            </w:r>
            <w:r>
              <w:rPr>
                <w:rFonts w:hint="eastAsia" w:ascii="宋体" w:hAnsi="宋体" w:eastAsia="宋体" w:cs="宋体"/>
                <w:b w:val="0"/>
                <w:bCs w:val="0"/>
                <w:color w:val="auto"/>
                <w:sz w:val="21"/>
                <w:szCs w:val="21"/>
                <w:u w:val="none"/>
                <w:lang w:val="en-US" w:eastAsia="zh-CN"/>
              </w:rPr>
              <w:sym w:font="Wingdings" w:char="00FE"/>
            </w:r>
            <w:r>
              <w:rPr>
                <w:rFonts w:hint="eastAsia" w:ascii="宋体" w:hAnsi="宋体" w:eastAsia="宋体" w:cs="宋体"/>
                <w:b w:val="0"/>
                <w:bCs w:val="0"/>
                <w:color w:val="auto"/>
                <w:sz w:val="21"/>
                <w:szCs w:val="21"/>
                <w:u w:val="none"/>
                <w:lang w:val="en-US" w:eastAsia="zh-CN"/>
              </w:rPr>
              <w:t>不接受 联合体参加采购活动。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付款条件</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lang w:val="en-US" w:eastAsia="zh-CN"/>
              </w:rPr>
            </w:pPr>
            <w:r>
              <w:rPr>
                <w:rFonts w:hint="eastAsia"/>
                <w:lang w:val="en-US" w:eastAsia="zh-CN"/>
              </w:rPr>
              <w:t>本工程无预付款，</w:t>
            </w:r>
            <w:r>
              <w:rPr>
                <w:rFonts w:hint="eastAsia"/>
              </w:rPr>
              <w:t>进度款根据</w:t>
            </w:r>
            <w:r>
              <w:rPr>
                <w:rFonts w:hint="eastAsia"/>
                <w:lang w:eastAsia="zh-CN"/>
              </w:rPr>
              <w:t>采购人</w:t>
            </w:r>
            <w:r>
              <w:rPr>
                <w:rFonts w:hint="eastAsia"/>
              </w:rPr>
              <w:t>对工程任务清单的审核确认按期（月）支付，工程进度款按当期（月）已完进度的</w:t>
            </w:r>
            <w:r>
              <w:rPr>
                <w:rFonts w:hint="eastAsia"/>
                <w:u w:val="single"/>
                <w:lang w:val="en-US" w:eastAsia="zh-CN"/>
              </w:rPr>
              <w:t xml:space="preserve"> 75 </w:t>
            </w:r>
            <w:r>
              <w:rPr>
                <w:rFonts w:hint="eastAsia"/>
                <w:lang w:val="en-US" w:eastAsia="zh-CN"/>
              </w:rPr>
              <w:t>%</w:t>
            </w:r>
            <w:r>
              <w:rPr>
                <w:rFonts w:hint="eastAsia"/>
              </w:rPr>
              <w:t>支付。</w:t>
            </w:r>
            <w:r>
              <w:rPr>
                <w:rFonts w:hint="eastAsia"/>
                <w:lang w:val="en-US" w:eastAsia="zh-CN"/>
              </w:rPr>
              <w:t>分包</w:t>
            </w:r>
            <w:r>
              <w:rPr>
                <w:rFonts w:hint="eastAsia"/>
                <w:lang w:eastAsia="zh-CN"/>
              </w:rPr>
              <w:t>工程完工经采购人验收合格并</w:t>
            </w:r>
            <w:r>
              <w:rPr>
                <w:rFonts w:hint="eastAsia"/>
                <w:lang w:val="en-US" w:eastAsia="zh-CN"/>
              </w:rPr>
              <w:t>办理完末期</w:t>
            </w:r>
            <w:r>
              <w:rPr>
                <w:rFonts w:hint="eastAsia"/>
                <w:lang w:eastAsia="zh-CN"/>
              </w:rPr>
              <w:t>结算后</w:t>
            </w:r>
            <w:r>
              <w:rPr>
                <w:rFonts w:hint="eastAsia"/>
              </w:rPr>
              <w:t>付至工程总价款的</w:t>
            </w:r>
            <w:r>
              <w:rPr>
                <w:rFonts w:hint="eastAsia"/>
                <w:lang w:val="en-US" w:eastAsia="zh-CN"/>
              </w:rPr>
              <w:t>95</w:t>
            </w:r>
            <w:r>
              <w:rPr>
                <w:rFonts w:hint="eastAsia"/>
              </w:rPr>
              <w:t>%；</w:t>
            </w:r>
            <w:r>
              <w:rPr>
                <w:rFonts w:hint="eastAsia"/>
                <w:lang w:val="en-US" w:eastAsia="zh-CN"/>
              </w:rPr>
              <w:t>余款（工程价款的2%）为农民工工资保证金，自分包工程完工、分包人提交无拖欠劳务工工资承诺书且所有劳务人员退场后一个月内，且无工程款纠纷后无息支付；余款（工程价款的3%）为质量保修金，自分包工程竣工验收合格后，分包决算审核批准之日满 贰 年后无保修事项发生时，一次性无息支付。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lang w:val="en-US" w:eastAsia="zh-CN"/>
              </w:rPr>
            </w:pPr>
            <w:r>
              <w:rPr>
                <w:rFonts w:hint="eastAsia"/>
              </w:rPr>
              <w:t>工程进度款及最终结算价款</w:t>
            </w:r>
            <w:r>
              <w:rPr>
                <w:rFonts w:hint="eastAsia"/>
                <w:lang w:eastAsia="zh-CN"/>
              </w:rPr>
              <w:t>的支付</w:t>
            </w:r>
            <w:r>
              <w:rPr>
                <w:rFonts w:hint="eastAsia"/>
              </w:rPr>
              <w:t>以分包人开具合法有效的</w:t>
            </w:r>
            <w:r>
              <w:rPr>
                <w:rFonts w:hint="eastAsia"/>
                <w:u w:val="single"/>
                <w:lang w:val="en-US" w:eastAsia="zh-CN"/>
              </w:rPr>
              <w:t xml:space="preserve"> </w:t>
            </w:r>
            <w:r>
              <w:rPr>
                <w:rFonts w:hint="eastAsia"/>
                <w:b/>
                <w:bCs/>
                <w:highlight w:val="none"/>
                <w:u w:val="single"/>
                <w:lang w:val="en-US" w:eastAsia="zh-CN"/>
              </w:rPr>
              <w:t>9</w:t>
            </w:r>
            <w:r>
              <w:rPr>
                <w:rFonts w:hint="eastAsia"/>
                <w:u w:val="single"/>
                <w:lang w:val="en-US" w:eastAsia="zh-CN"/>
              </w:rPr>
              <w:t xml:space="preserve"> </w:t>
            </w:r>
            <w:r>
              <w:rPr>
                <w:rFonts w:hint="eastAsia"/>
                <w:lang w:val="en-US" w:eastAsia="zh-CN"/>
              </w:rPr>
              <w:t>%</w:t>
            </w:r>
            <w:r>
              <w:rPr>
                <w:rFonts w:hint="eastAsia"/>
              </w:rPr>
              <w:t>增值税专用发票为前提</w:t>
            </w:r>
            <w:r>
              <w:rPr>
                <w:rFonts w:hint="eastAsia"/>
                <w:lang w:eastAsia="zh-CN"/>
              </w:rPr>
              <w:t>，</w:t>
            </w:r>
            <w:r>
              <w:rPr>
                <w:rFonts w:hint="eastAsia"/>
                <w:lang w:val="en-US" w:eastAsia="zh-CN"/>
              </w:rPr>
              <w:t>分包人在向采购人提供发票时，必须向采购人提交工程所在地税务机关出具的预缴完税凭证，否则，采购人不予结算付款。</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color w:val="auto"/>
                <w:kern w:val="2"/>
                <w:sz w:val="21"/>
                <w:szCs w:val="21"/>
                <w:highlight w:val="none"/>
                <w:lang w:val="en-US" w:eastAsia="zh-CN" w:bidi="ar-SA"/>
              </w:rPr>
            </w:pPr>
            <w:r>
              <w:rPr>
                <w:rFonts w:hint="eastAsia"/>
                <w:lang w:val="en-US" w:eastAsia="zh-CN"/>
              </w:rPr>
              <w:t>分包人承诺接受的支付方式为：电汇、银行承兑均可。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8"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现场踏勘</w:t>
            </w:r>
            <w:r>
              <w:rPr>
                <w:rFonts w:hint="eastAsia" w:ascii="宋体" w:hAnsi="宋体" w:eastAsia="宋体" w:cs="宋体"/>
                <w:b w:val="0"/>
                <w:bCs w:val="0"/>
                <w:color w:val="auto"/>
                <w:sz w:val="21"/>
                <w:szCs w:val="21"/>
                <w:highlight w:val="none"/>
                <w:lang w:eastAsia="zh-CN"/>
              </w:rPr>
              <w:t>日期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各竞价单位根据自身情况自行决定是否进行现场踏勘，同时，项目部负责现场踏勘接待及工程现场答疑或电话答疑的为项目负责人：武佳，电话：15110348109；答疑时间开标前一天止，每天电话答疑时间为9:00-11:30和14:00-18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投标保证金</w:t>
            </w:r>
          </w:p>
        </w:tc>
        <w:tc>
          <w:tcPr>
            <w:tcW w:w="7561" w:type="dxa"/>
            <w:tcBorders>
              <w:top w:val="single" w:color="auto" w:sz="6" w:space="0"/>
              <w:left w:val="single" w:color="auto" w:sz="6" w:space="0"/>
              <w:bottom w:val="single" w:color="auto" w:sz="6" w:space="0"/>
              <w:right w:val="double" w:color="auto" w:sz="4" w:space="0"/>
            </w:tcBorders>
            <w:vAlign w:val="center"/>
          </w:tcPr>
          <w:p>
            <w:pPr>
              <w:pStyle w:val="9"/>
              <w:keepNext w:val="0"/>
              <w:keepLines w:val="0"/>
              <w:pageBreakBefore w:val="0"/>
              <w:widowControl w:val="0"/>
              <w:kinsoku/>
              <w:wordWrap/>
              <w:overflowPunct/>
              <w:topLinePunct/>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1、投标保证金的形式：银行转账，开标前向招标单位交纳（投标单位必须使用本单位的账户汇款，并注明投标项目名称，禁止使用个人账户和其他单位账户进行汇款）</w:t>
            </w:r>
          </w:p>
          <w:p>
            <w:pPr>
              <w:pStyle w:val="9"/>
              <w:keepNext w:val="0"/>
              <w:keepLines w:val="0"/>
              <w:pageBreakBefore w:val="0"/>
              <w:widowControl w:val="0"/>
              <w:kinsoku/>
              <w:wordWrap/>
              <w:overflowPunct/>
              <w:topLinePunct/>
              <w:autoSpaceDE/>
              <w:autoSpaceDN/>
              <w:bidi w:val="0"/>
              <w:adjustRightInd/>
              <w:snapToGrid w:val="0"/>
              <w:spacing w:line="24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投标保证金的金额：叁万元人民币</w:t>
            </w:r>
          </w:p>
          <w:p>
            <w:pPr>
              <w:pStyle w:val="9"/>
              <w:keepNext w:val="0"/>
              <w:keepLines w:val="0"/>
              <w:pageBreakBefore w:val="0"/>
              <w:widowControl w:val="0"/>
              <w:kinsoku/>
              <w:wordWrap/>
              <w:overflowPunct/>
              <w:topLinePunct/>
              <w:autoSpaceDE/>
              <w:autoSpaceDN/>
              <w:bidi w:val="0"/>
              <w:adjustRightInd/>
              <w:snapToGrid w:val="0"/>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公司开户名称：中煤建筑安装工程集团有限公司第七工程处</w:t>
            </w:r>
          </w:p>
          <w:p>
            <w:pPr>
              <w:pStyle w:val="9"/>
              <w:keepNext w:val="0"/>
              <w:keepLines w:val="0"/>
              <w:pageBreakBefore w:val="0"/>
              <w:widowControl w:val="0"/>
              <w:kinsoku/>
              <w:wordWrap/>
              <w:overflowPunct/>
              <w:topLinePunct/>
              <w:autoSpaceDE/>
              <w:autoSpaceDN/>
              <w:bidi w:val="0"/>
              <w:adjustRightInd/>
              <w:snapToGrid w:val="0"/>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开户行：建行太原人民北路支行</w:t>
            </w:r>
          </w:p>
          <w:p>
            <w:pPr>
              <w:pStyle w:val="9"/>
              <w:keepNext w:val="0"/>
              <w:keepLines w:val="0"/>
              <w:pageBreakBefore w:val="0"/>
              <w:widowControl w:val="0"/>
              <w:kinsoku/>
              <w:wordWrap/>
              <w:overflowPunct/>
              <w:topLinePunct/>
              <w:autoSpaceDE/>
              <w:autoSpaceDN/>
              <w:bidi w:val="0"/>
              <w:adjustRightInd/>
              <w:snapToGrid w:val="0"/>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帐 号：1405 0182 5508 0000 0178</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2、投标保证金在寻比结果公布后7日内无息返还。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履约保证金</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要求中标人提交履约保证金</w:t>
            </w:r>
            <w:r>
              <w:rPr>
                <w:rFonts w:hint="eastAsia" w:ascii="宋体" w:hAnsi="宋体" w:eastAsia="宋体" w:cs="宋体"/>
                <w:sz w:val="21"/>
                <w:szCs w:val="21"/>
                <w:lang w:eastAsia="zh-CN"/>
              </w:rPr>
              <w:t>，</w:t>
            </w:r>
            <w:r>
              <w:rPr>
                <w:rFonts w:hint="eastAsia" w:ascii="宋体" w:hAnsi="宋体" w:eastAsia="宋体" w:cs="宋体"/>
                <w:sz w:val="21"/>
                <w:szCs w:val="21"/>
              </w:rPr>
              <w:t>履约保证金采用差额定率累进法计算：根据合同不含税暂定总金额</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100万以内部分按合同额的5%，100~500万元部分按3%，超过500万元部分按2%计算。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14</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有效期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自竞谈日</w:t>
            </w:r>
            <w:r>
              <w:rPr>
                <w:rFonts w:hint="eastAsia" w:ascii="宋体" w:hAnsi="宋体" w:eastAsia="宋体" w:cs="宋体"/>
                <w:b w:val="0"/>
                <w:bCs w:val="0"/>
                <w:color w:val="auto"/>
                <w:sz w:val="21"/>
                <w:szCs w:val="21"/>
                <w:highlight w:val="none"/>
              </w:rPr>
              <w:t>起</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u w:val="single"/>
                <w:lang w:val="en-US" w:eastAsia="zh-CN"/>
              </w:rPr>
              <w:t>30</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rPr>
              <w:t>日历天</w:t>
            </w:r>
            <w:r>
              <w:rPr>
                <w:rFonts w:hint="eastAsia" w:ascii="宋体" w:hAnsi="宋体" w:eastAsia="宋体" w:cs="宋体"/>
                <w:b w:val="0"/>
                <w:bCs w:val="0"/>
                <w:color w:val="auto"/>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评审方法</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eastAsiaTheme="minorEastAsia"/>
                <w:sz w:val="21"/>
                <w:szCs w:val="21"/>
                <w:lang w:val="en-US" w:eastAsia="zh-CN"/>
              </w:rPr>
            </w:pPr>
            <w:r>
              <w:rPr>
                <w:sz w:val="21"/>
                <w:szCs w:val="21"/>
              </w:rPr>
              <w:sym w:font="Wingdings 2" w:char="0052"/>
            </w:r>
            <w:r>
              <w:rPr>
                <w:rFonts w:hint="eastAsia"/>
                <w:sz w:val="21"/>
                <w:szCs w:val="21"/>
                <w:lang w:val="en-US" w:eastAsia="zh-CN"/>
              </w:rPr>
              <w:t>最低评审价格法，即</w:t>
            </w:r>
            <w:r>
              <w:rPr>
                <w:rFonts w:hint="eastAsia"/>
                <w:sz w:val="22"/>
                <w:szCs w:val="22"/>
              </w:rPr>
              <w:t>在全部满足竞价文件实质性要求前提下，依据统一的价格要素评定最低报价，以提出最低报价的竞价单位为中标候选单位。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1"/>
                <w:szCs w:val="21"/>
                <w:highlight w:val="none"/>
                <w:lang w:val="en-US" w:eastAsia="zh-CN" w:bidi="ar-SA"/>
              </w:rPr>
            </w:pPr>
            <w:r>
              <w:rPr>
                <w:sz w:val="21"/>
                <w:szCs w:val="21"/>
              </w:rPr>
              <w:sym w:font="Wingdings 2" w:char="00A3"/>
            </w:r>
            <w:r>
              <w:rPr>
                <w:rFonts w:hint="eastAsia"/>
                <w:sz w:val="21"/>
                <w:szCs w:val="21"/>
                <w:lang w:val="en-US" w:eastAsia="zh-CN"/>
              </w:rPr>
              <w:t>综合评估法，后附</w:t>
            </w:r>
            <w:r>
              <w:rPr>
                <w:rFonts w:hint="eastAsia" w:ascii="宋体" w:hAnsi="宋体" w:eastAsia="宋体" w:cs="Arial"/>
                <w:b w:val="0"/>
                <w:bCs w:val="0"/>
                <w:kern w:val="2"/>
                <w:sz w:val="21"/>
                <w:szCs w:val="21"/>
              </w:rPr>
              <w:t>评标内容及标准</w:t>
            </w:r>
            <w:r>
              <w:rPr>
                <w:rFonts w:hint="eastAsia" w:ascii="宋体" w:hAnsi="宋体" w:eastAsia="宋体" w:cs="Arial"/>
                <w:b w:val="0"/>
                <w:bCs w:val="0"/>
                <w:kern w:val="2"/>
                <w:sz w:val="21"/>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8"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文件</w:t>
            </w:r>
            <w:r>
              <w:rPr>
                <w:rFonts w:hint="eastAsia" w:ascii="宋体" w:hAnsi="宋体" w:eastAsia="宋体" w:cs="宋体"/>
                <w:b w:val="0"/>
                <w:bCs w:val="0"/>
                <w:color w:val="auto"/>
                <w:sz w:val="21"/>
                <w:szCs w:val="21"/>
                <w:highlight w:val="none"/>
                <w:lang w:val="en-US" w:eastAsia="zh-CN"/>
              </w:rPr>
              <w:t>澄清</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rPr>
              <w:t>竞价单位</w:t>
            </w:r>
            <w:r>
              <w:rPr>
                <w:rFonts w:hint="eastAsia" w:ascii="宋体" w:hAnsi="宋体" w:eastAsia="宋体" w:cs="宋体"/>
                <w:bCs/>
                <w:color w:val="auto"/>
                <w:sz w:val="21"/>
                <w:szCs w:val="21"/>
                <w:highlight w:val="none"/>
              </w:rPr>
              <w:t>应仔细阅读和检查竞谈文件的全部内容。如发现缺页或附件不全，应及时向</w:t>
            </w:r>
            <w:r>
              <w:rPr>
                <w:rFonts w:hint="eastAsia" w:ascii="宋体" w:hAnsi="宋体" w:eastAsia="宋体" w:cs="宋体"/>
                <w:snapToGrid w:val="0"/>
                <w:color w:val="auto"/>
                <w:sz w:val="21"/>
                <w:szCs w:val="21"/>
                <w:highlight w:val="none"/>
              </w:rPr>
              <w:t>竞价邀请单位</w:t>
            </w:r>
            <w:r>
              <w:rPr>
                <w:rFonts w:hint="eastAsia" w:ascii="宋体" w:hAnsi="宋体" w:eastAsia="宋体" w:cs="宋体"/>
                <w:bCs/>
                <w:color w:val="auto"/>
                <w:sz w:val="21"/>
                <w:szCs w:val="21"/>
                <w:highlight w:val="none"/>
              </w:rPr>
              <w:t>提出，以便补齐。如有疑问，应在竞谈时间前</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日以书面形式（包括信函、电报、传真等可以有形地表现所载内容的形式）向</w:t>
            </w:r>
            <w:r>
              <w:rPr>
                <w:rFonts w:hint="eastAsia" w:ascii="宋体" w:hAnsi="宋体" w:eastAsia="宋体" w:cs="宋体"/>
                <w:snapToGrid w:val="0"/>
                <w:color w:val="auto"/>
                <w:sz w:val="21"/>
                <w:szCs w:val="21"/>
                <w:highlight w:val="none"/>
              </w:rPr>
              <w:t>竞价邀请单位</w:t>
            </w:r>
            <w:r>
              <w:rPr>
                <w:rFonts w:hint="eastAsia" w:ascii="宋体" w:hAnsi="宋体" w:eastAsia="宋体" w:cs="宋体"/>
                <w:bCs/>
                <w:color w:val="auto"/>
                <w:sz w:val="21"/>
                <w:szCs w:val="21"/>
                <w:highlight w:val="none"/>
              </w:rPr>
              <w:t>提出，要求</w:t>
            </w:r>
            <w:r>
              <w:rPr>
                <w:rFonts w:hint="eastAsia" w:ascii="宋体" w:hAnsi="宋体" w:eastAsia="宋体" w:cs="宋体"/>
                <w:snapToGrid w:val="0"/>
                <w:color w:val="auto"/>
                <w:sz w:val="21"/>
                <w:szCs w:val="21"/>
                <w:highlight w:val="none"/>
              </w:rPr>
              <w:t>竞价邀请单位</w:t>
            </w:r>
            <w:r>
              <w:rPr>
                <w:rFonts w:hint="eastAsia" w:ascii="宋体" w:hAnsi="宋体" w:eastAsia="宋体" w:cs="宋体"/>
                <w:bCs/>
                <w:color w:val="auto"/>
                <w:sz w:val="21"/>
                <w:szCs w:val="21"/>
                <w:highlight w:val="none"/>
              </w:rPr>
              <w:t>对竞谈文件予以澄清。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文件</w:t>
            </w:r>
            <w:r>
              <w:rPr>
                <w:rFonts w:hint="eastAsia" w:ascii="宋体" w:hAnsi="宋体" w:eastAsia="宋体" w:cs="宋体"/>
                <w:b w:val="0"/>
                <w:bCs w:val="0"/>
                <w:color w:val="auto"/>
                <w:sz w:val="21"/>
                <w:szCs w:val="21"/>
                <w:highlight w:val="none"/>
                <w:lang w:val="en-US" w:eastAsia="zh-CN"/>
              </w:rPr>
              <w:t>份数</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装订完好</w:t>
            </w:r>
            <w:r>
              <w:rPr>
                <w:rFonts w:hint="eastAsia" w:ascii="宋体" w:hAnsi="宋体" w:eastAsia="宋体" w:cs="宋体"/>
                <w:b w:val="0"/>
                <w:bCs w:val="0"/>
                <w:color w:val="auto"/>
                <w:sz w:val="21"/>
                <w:szCs w:val="21"/>
                <w:highlight w:val="none"/>
                <w:lang w:eastAsia="zh-CN"/>
              </w:rPr>
              <w:t>正本</w:t>
            </w:r>
            <w:r>
              <w:rPr>
                <w:rFonts w:hint="eastAsia" w:ascii="宋体" w:hAnsi="宋体" w:eastAsia="宋体" w:cs="宋体"/>
                <w:b w:val="0"/>
                <w:bCs w:val="0"/>
                <w:color w:val="auto"/>
                <w:sz w:val="21"/>
                <w:szCs w:val="21"/>
                <w:highlight w:val="none"/>
                <w:lang w:val="en-US" w:eastAsia="zh-CN"/>
              </w:rPr>
              <w:t>1份、电子版1份。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文件递交及开标</w:t>
            </w:r>
            <w:r>
              <w:rPr>
                <w:rFonts w:hint="eastAsia" w:ascii="宋体" w:hAnsi="宋体" w:eastAsia="宋体" w:cs="宋体"/>
                <w:b w:val="0"/>
                <w:bCs w:val="0"/>
                <w:color w:val="auto"/>
                <w:sz w:val="21"/>
                <w:szCs w:val="21"/>
                <w:highlight w:val="none"/>
                <w:lang w:val="en-US" w:eastAsia="zh-CN"/>
              </w:rPr>
              <w:t>及竞谈时间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1、分包商在报价截止时间前登陆中煤易购一体化平台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（http://ego.chinacoal.com）完成网上报价，上传PDF格式报价文件及可编辑版报价明细表作为附件。并将一套纸质版报价书（正本）装订后邮寄至内蒙古自治区鄂尔多斯市准格尔旗薛家湾永胜豪村龙王渠集运站，</w:t>
            </w:r>
            <w:r>
              <w:rPr>
                <w:rFonts w:hint="eastAsia" w:ascii="宋体" w:hAnsi="宋体" w:eastAsia="宋体" w:cs="宋体"/>
                <w:b w:val="0"/>
                <w:bCs w:val="0"/>
                <w:color w:val="auto"/>
                <w:sz w:val="21"/>
                <w:szCs w:val="21"/>
                <w:highlight w:val="none"/>
                <w:lang w:val="en-US" w:eastAsia="zh-CN"/>
              </w:rPr>
              <w:t>关綕勇</w:t>
            </w:r>
            <w:r>
              <w:rPr>
                <w:rFonts w:hint="eastAsia" w:ascii="宋体" w:hAnsi="宋体" w:eastAsia="宋体" w:cs="宋体"/>
                <w:b w:val="0"/>
                <w:bCs w:val="0"/>
                <w:color w:val="auto"/>
                <w:sz w:val="21"/>
                <w:szCs w:val="21"/>
                <w:highlight w:val="none"/>
              </w:rPr>
              <w:t>（收）电话</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18811478512</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2、递交截止时间：202</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4月23</w:t>
            </w:r>
            <w:r>
              <w:rPr>
                <w:rFonts w:hint="eastAsia" w:ascii="宋体" w:hAnsi="宋体" w:eastAsia="宋体" w:cs="宋体"/>
                <w:b w:val="0"/>
                <w:bCs w:val="0"/>
                <w:color w:val="auto"/>
                <w:sz w:val="21"/>
                <w:szCs w:val="21"/>
                <w:highlight w:val="none"/>
              </w:rPr>
              <w:t>日上午</w:t>
            </w:r>
            <w:r>
              <w:rPr>
                <w:rFonts w:hint="eastAsia" w:ascii="宋体" w:hAnsi="宋体" w:eastAsia="宋体" w:cs="宋体"/>
                <w:b w:val="0"/>
                <w:bCs w:val="0"/>
                <w:color w:val="auto"/>
                <w:sz w:val="21"/>
                <w:szCs w:val="21"/>
                <w:highlight w:val="none"/>
                <w:lang w:val="en-US" w:eastAsia="zh-CN"/>
              </w:rPr>
              <w:t>10：00</w:t>
            </w:r>
          </w:p>
          <w:p>
            <w:pPr>
              <w:keepNext w:val="0"/>
              <w:keepLines w:val="0"/>
              <w:pageBreakBefore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3、开标及竞谈时间：202</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4月24日</w:t>
            </w:r>
            <w:r>
              <w:rPr>
                <w:rFonts w:hint="eastAsia" w:ascii="宋体" w:hAnsi="宋体" w:eastAsia="宋体" w:cs="宋体"/>
                <w:b w:val="0"/>
                <w:bCs w:val="0"/>
                <w:color w:val="auto"/>
                <w:sz w:val="21"/>
                <w:szCs w:val="21"/>
                <w:highlight w:val="none"/>
              </w:rPr>
              <w:t>上午</w:t>
            </w:r>
            <w:r>
              <w:rPr>
                <w:rFonts w:hint="eastAsia" w:ascii="宋体" w:hAnsi="宋体" w:eastAsia="宋体" w:cs="宋体"/>
                <w:b w:val="0"/>
                <w:bCs w:val="0"/>
                <w:color w:val="auto"/>
                <w:sz w:val="21"/>
                <w:szCs w:val="21"/>
                <w:highlight w:val="none"/>
                <w:lang w:val="en-US" w:eastAsia="zh-CN"/>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揭价开标</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1.如遇揭价前满足竟价文件要求的报价单位不足</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家时，采购文件无重大事项</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变更的，可变更公告时间重新公告2次，公告2次后仍不足</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家，经评审，报价单位具备相应报价资格的，组织揭价评审；如揭价后价格具备竞争性的继续评议；如缺乏竞争性的，应当重新公告或更换采购方式。</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2.揭价时间截止前，审查《分包商资质及关联关系》；审查《黑名单及停用名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单》；审查《失信记录》。</w:t>
            </w:r>
          </w:p>
          <w:p>
            <w:pPr>
              <w:pStyle w:val="20"/>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1"/>
                <w:szCs w:val="21"/>
                <w:highlight w:val="none"/>
                <w:lang w:val="en-US" w:eastAsia="zh-CN"/>
              </w:rPr>
            </w:pPr>
            <w:r>
              <w:rPr>
                <w:rFonts w:hint="eastAsia" w:ascii="宋体" w:hAnsi="宋体" w:eastAsia="宋体" w:cs="宋体"/>
                <w:b w:val="0"/>
                <w:bCs w:val="0"/>
                <w:color w:val="auto"/>
                <w:sz w:val="21"/>
                <w:szCs w:val="21"/>
                <w:highlight w:val="none"/>
              </w:rPr>
              <w:t>3.在中煤易购平台开启报价。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采购</w:t>
            </w:r>
            <w:r>
              <w:rPr>
                <w:rFonts w:hint="eastAsia" w:ascii="宋体" w:hAnsi="宋体" w:eastAsia="宋体" w:cs="宋体"/>
                <w:b w:val="0"/>
                <w:bCs w:val="0"/>
                <w:color w:val="auto"/>
                <w:sz w:val="21"/>
                <w:szCs w:val="21"/>
                <w:highlight w:val="none"/>
              </w:rPr>
              <w:t>联系人</w:t>
            </w:r>
          </w:p>
        </w:tc>
        <w:tc>
          <w:tcPr>
            <w:tcW w:w="7561" w:type="dxa"/>
            <w:tcBorders>
              <w:top w:val="single" w:color="auto" w:sz="6" w:space="0"/>
              <w:left w:val="single" w:color="auto" w:sz="6" w:space="0"/>
              <w:bottom w:val="single" w:color="auto" w:sz="6" w:space="0"/>
              <w:right w:val="double" w:color="auto" w:sz="4" w:space="0"/>
            </w:tcBorders>
            <w:vAlign w:val="center"/>
          </w:tcPr>
          <w:p>
            <w:pPr>
              <w:pStyle w:val="20"/>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项目部：关綕勇，电话：18811478512；</w:t>
            </w:r>
            <w:r>
              <w:rPr>
                <w:rFonts w:hint="eastAsia" w:ascii="宋体" w:hAnsi="宋体" w:eastAsia="宋体" w:cs="宋体"/>
                <w:snapToGrid w:val="0"/>
                <w:color w:val="000000"/>
                <w:sz w:val="21"/>
                <w:szCs w:val="21"/>
                <w:highlight w:val="none"/>
                <w:u w:val="none"/>
                <w:lang w:val="en-US" w:eastAsia="zh-CN"/>
              </w:rPr>
              <w:t>武佳，电话：15110348109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采购限价</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52"/>
            </w:r>
            <w:r>
              <w:rPr>
                <w:rFonts w:hint="eastAsia" w:ascii="宋体" w:hAnsi="宋体" w:eastAsia="宋体" w:cs="宋体"/>
                <w:color w:val="auto"/>
                <w:sz w:val="21"/>
                <w:szCs w:val="21"/>
                <w:highlight w:val="none"/>
              </w:rPr>
              <w:t>不设置采购限价；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本分包工程设置采购限价，限价为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报价人的投标报价不得超过采购限价，超过此价的报价将被否决。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rPr>
              <w:t>本工程住宿条件</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项目</w:t>
            </w:r>
            <w:r>
              <w:rPr>
                <w:rFonts w:hint="eastAsia" w:ascii="宋体" w:hAnsi="宋体" w:eastAsia="宋体" w:cs="宋体"/>
                <w:b/>
                <w:bCs/>
                <w:color w:val="auto"/>
                <w:sz w:val="21"/>
                <w:szCs w:val="21"/>
                <w:highlight w:val="none"/>
                <w:lang w:val="en-US" w:eastAsia="zh-CN"/>
              </w:rPr>
              <w:t>不</w:t>
            </w:r>
            <w:r>
              <w:rPr>
                <w:rFonts w:hint="eastAsia" w:ascii="宋体" w:hAnsi="宋体" w:eastAsia="宋体" w:cs="宋体"/>
                <w:b/>
                <w:bCs/>
                <w:color w:val="auto"/>
                <w:sz w:val="21"/>
                <w:szCs w:val="21"/>
                <w:highlight w:val="none"/>
                <w:u w:val="none"/>
                <w:lang w:val="en-US" w:eastAsia="zh-CN"/>
              </w:rPr>
              <w:t>提供</w:t>
            </w:r>
            <w:r>
              <w:rPr>
                <w:rFonts w:hint="eastAsia" w:ascii="宋体" w:hAnsi="宋体" w:eastAsia="宋体" w:cs="宋体"/>
                <w:b w:val="0"/>
                <w:bCs w:val="0"/>
                <w:color w:val="auto"/>
                <w:sz w:val="21"/>
                <w:szCs w:val="21"/>
                <w:highlight w:val="none"/>
                <w:lang w:val="en-US" w:eastAsia="zh-CN"/>
              </w:rPr>
              <w:t>住宿。</w:t>
            </w:r>
          </w:p>
        </w:tc>
      </w:tr>
    </w:tbl>
    <w:p>
      <w:pPr>
        <w:keepNext w:val="0"/>
        <w:keepLines w:val="0"/>
        <w:pageBreakBefore w:val="0"/>
        <w:widowControl/>
        <w:kinsoku/>
        <w:wordWrap/>
        <w:overflowPunct/>
        <w:topLinePunct w:val="0"/>
        <w:bidi w:val="0"/>
        <w:adjustRightInd/>
        <w:snapToGrid/>
        <w:spacing w:line="440" w:lineRule="exact"/>
        <w:ind w:firstLine="482" w:firstLineChars="200"/>
        <w:jc w:val="both"/>
        <w:textAlignment w:val="auto"/>
        <w:outlineLvl w:val="1"/>
        <w:rPr>
          <w:rFonts w:hint="eastAsia" w:asciiTheme="minorEastAsia" w:hAnsiTheme="minorEastAsia" w:eastAsiaTheme="minorEastAsia" w:cstheme="minorEastAsia"/>
          <w:b/>
          <w:bCs/>
          <w:color w:val="auto"/>
          <w:kern w:val="2"/>
          <w:sz w:val="24"/>
          <w:szCs w:val="24"/>
          <w:highlight w:val="none"/>
          <w:lang w:val="en-US" w:eastAsia="zh-CN" w:bidi="ar-SA"/>
        </w:rPr>
      </w:pPr>
      <w:bookmarkStart w:id="2" w:name="_Toc22191"/>
      <w:bookmarkStart w:id="3" w:name="_Toc1930"/>
      <w:bookmarkStart w:id="4" w:name="_Toc25507"/>
      <w:r>
        <w:rPr>
          <w:rFonts w:hint="eastAsia" w:asciiTheme="minorEastAsia" w:hAnsiTheme="minorEastAsia" w:eastAsiaTheme="minorEastAsia" w:cstheme="minorEastAsia"/>
          <w:b/>
          <w:bCs/>
          <w:color w:val="auto"/>
          <w:kern w:val="2"/>
          <w:sz w:val="24"/>
          <w:szCs w:val="24"/>
          <w:highlight w:val="none"/>
          <w:lang w:val="en-US" w:eastAsia="zh-CN" w:bidi="ar-SA"/>
        </w:rPr>
        <w:t>二、竞价说明</w:t>
      </w:r>
      <w:bookmarkEnd w:id="2"/>
      <w:bookmarkEnd w:id="3"/>
      <w:bookmarkEnd w:id="4"/>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1.</w:t>
      </w:r>
      <w:r>
        <w:rPr>
          <w:rFonts w:hint="eastAsia" w:asciiTheme="minorEastAsia" w:hAnsiTheme="minorEastAsia" w:eastAsiaTheme="minorEastAsia" w:cstheme="minorEastAsia"/>
          <w:bCs/>
          <w:color w:val="auto"/>
          <w:sz w:val="24"/>
          <w:szCs w:val="24"/>
          <w:highlight w:val="none"/>
          <w:lang w:val="en-US" w:eastAsia="zh-CN"/>
        </w:rPr>
        <w:t>竞价</w:t>
      </w:r>
      <w:r>
        <w:rPr>
          <w:rFonts w:hint="eastAsia" w:asciiTheme="minorEastAsia" w:hAnsiTheme="minorEastAsia" w:eastAsiaTheme="minorEastAsia" w:cstheme="minorEastAsia"/>
          <w:bCs/>
          <w:color w:val="auto"/>
          <w:sz w:val="24"/>
          <w:szCs w:val="24"/>
          <w:highlight w:val="none"/>
        </w:rPr>
        <w:t>单位应承担其编制及递交竞价文件、现场勘察所涉及的一切费用。无论竞价结果如何，采购人对此费用概不负责。报价单位无论是否成交，竞价文件概不退还。</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2.竞价</w:t>
      </w:r>
      <w:r>
        <w:rPr>
          <w:rFonts w:hint="eastAsia" w:asciiTheme="minorEastAsia" w:hAnsiTheme="minorEastAsia" w:eastAsiaTheme="minorEastAsia" w:cstheme="minorEastAsia"/>
          <w:b/>
          <w:bCs/>
          <w:color w:val="auto"/>
          <w:sz w:val="24"/>
          <w:szCs w:val="24"/>
          <w:highlight w:val="none"/>
        </w:rPr>
        <w:t>人资格要求</w:t>
      </w:r>
      <w:r>
        <w:rPr>
          <w:rFonts w:hint="eastAsia" w:asciiTheme="minorEastAsia" w:hAnsiTheme="minorEastAsia" w:eastAsiaTheme="minorEastAsia" w:cstheme="minorEastAsia"/>
          <w:b/>
          <w:bCs/>
          <w:color w:val="auto"/>
          <w:sz w:val="24"/>
          <w:szCs w:val="24"/>
          <w:highlight w:val="none"/>
          <w:lang w:eastAsia="zh-CN"/>
        </w:rPr>
        <w:t>：</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2.1竞价人资格要求：见竞价须知前附表。</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2.2竞价人不得存在下列情形之一：</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（1）不具有独立法人资格的附属机构（单位）；</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（2）与采购人存在利害关系且可能影响公正性；</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（3）与本分包项目的其他竞价人为同一个单位负责人；</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（4）与本分包项目的其他竞价人存在控股、管理关系；</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（5）被责令停产停业，暂扣或者吊销许可证，暂扣或者吊销执照；</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（6）进入清算程序，或被宣告破产，或其他丧失履约能力的情形；</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（7）在近三年内发生重大质量问题（以相关行业主管部门的行政处罚决定或司法机关出具的有关法律文书为准）；</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（8）被工商行政管理机关在全国企业信用信息公示系统中列入严重违法失信企业名单；</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（9）被最高人民法院在“信用中国”网站（www.creditchina.gov.cn）或各级信用信息共享平台中列入失信被执行人名单；</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（10）被中煤集团或采购人列入“失信供应商”或“黑名单供应商”名单，且正在处置期的；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（11）法律法规或竞价人须知前附表规定的其他情形。</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3</w:t>
      </w:r>
      <w:r>
        <w:rPr>
          <w:rFonts w:hint="eastAsia" w:asciiTheme="minorEastAsia" w:hAnsiTheme="minorEastAsia" w:eastAsiaTheme="minorEastAsia" w:cstheme="minorEastAsia"/>
          <w:b/>
          <w:bCs/>
          <w:color w:val="auto"/>
          <w:sz w:val="24"/>
          <w:szCs w:val="24"/>
          <w:highlight w:val="none"/>
        </w:rPr>
        <w:t>.竞价的组成</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（1）竞价文件包括本文件及所有按竞价文件规定发出的修改、澄清及补充通知。</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报价单位应认真审阅全面理解竞价文件中所有的须知、条件、格式、条款、规范和图纸。如果报价单位的竞价文件不能实质性地响应竞价文件的要求，责任由报价单位自负。根据规定，不符合要求的竞价文件将被拒绝。</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（3）凡获得竞价文件者，均应对竞价文件保密。</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4</w:t>
      </w:r>
      <w:r>
        <w:rPr>
          <w:rFonts w:hint="eastAsia" w:asciiTheme="minorEastAsia" w:hAnsiTheme="minorEastAsia" w:eastAsiaTheme="minorEastAsia" w:cstheme="minorEastAsia"/>
          <w:b/>
          <w:bCs/>
          <w:color w:val="auto"/>
          <w:sz w:val="24"/>
          <w:szCs w:val="24"/>
          <w:highlight w:val="none"/>
        </w:rPr>
        <w:t>.报价内容：</w:t>
      </w:r>
      <w:r>
        <w:rPr>
          <w:rFonts w:hint="eastAsia" w:asciiTheme="minorEastAsia" w:hAnsiTheme="minorEastAsia" w:eastAsiaTheme="minorEastAsia" w:cstheme="minorEastAsia"/>
          <w:color w:val="auto"/>
          <w:sz w:val="24"/>
          <w:szCs w:val="24"/>
          <w:highlight w:val="none"/>
        </w:rPr>
        <w:t>报价单及格式（</w:t>
      </w:r>
      <w:r>
        <w:rPr>
          <w:rFonts w:hint="eastAsia" w:asciiTheme="minorEastAsia" w:hAnsiTheme="minorEastAsia" w:eastAsiaTheme="minorEastAsia" w:cstheme="minorEastAsia"/>
          <w:color w:val="auto"/>
          <w:sz w:val="24"/>
          <w:szCs w:val="24"/>
          <w:highlight w:val="none"/>
          <w:lang w:val="en-US" w:eastAsia="zh-CN"/>
        </w:rPr>
        <w:t>后附</w:t>
      </w:r>
      <w:r>
        <w:rPr>
          <w:rFonts w:hint="eastAsia" w:asciiTheme="minorEastAsia" w:hAnsiTheme="minorEastAsia" w:eastAsiaTheme="minorEastAsia" w:cstheme="minorEastAsia"/>
          <w:color w:val="auto"/>
          <w:sz w:val="24"/>
          <w:szCs w:val="24"/>
          <w:highlight w:val="none"/>
        </w:rPr>
        <w:t>）</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还应在报价中考虑并自行承担的其他费用：</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因图纸、设备、材料等供应脱节，因工序交叉和工序衔接、业主原因可能造成的施工进度及工期延误造成的停工、窝工、机具闲置等损失费；由于工期紧需要赶工所投入的费用；因季节性原因造成的人员、设备停滞和保养、保管费用。</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（2）本报价包括自行承包范围的关系协调费、季节性施工费用、预防一般性自然灾害所采取的措施费用、采购范围不可预见的风险费用、不可预见的施工措施费用及与本施工相关的其它所有费用等。</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w:t>
      </w: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本次报价为本标段内工程结算的依据，在合同实施期间不因市场单价、季节性变化等其他因素而发生变化。</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（4）如</w:t>
      </w: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不能按期完成施工进度，影响下道工序作业的，采购人有权对</w:t>
      </w: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工程量进行削减，相应工程量在结算时扣除。</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.报价说明：</w:t>
      </w:r>
      <w:r>
        <w:rPr>
          <w:rFonts w:hint="eastAsia" w:asciiTheme="minorEastAsia" w:hAnsiTheme="minorEastAsia" w:eastAsiaTheme="minorEastAsia" w:cstheme="minorEastAsia"/>
          <w:color w:val="auto"/>
          <w:sz w:val="24"/>
          <w:szCs w:val="24"/>
          <w:highlight w:val="none"/>
        </w:rPr>
        <w:t>各报价单位应根据施工图纸及所竞价范围，结合现场情况自行报价。报价单位应充分考虑施工期间可能存在的市场风险和政策性调整，并计入报价，报价在合同实施期间不因市场变化因素或其他任何因素而变动。除非另有协议，对工期、工程量、技术要求等另有界定时才可对合同价格进行调整。</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6.竞价</w:t>
      </w:r>
      <w:r>
        <w:rPr>
          <w:rFonts w:hint="eastAsia" w:asciiTheme="minorEastAsia" w:hAnsiTheme="minorEastAsia" w:eastAsiaTheme="minorEastAsia" w:cstheme="minorEastAsia"/>
          <w:b/>
          <w:bCs/>
          <w:color w:val="auto"/>
          <w:sz w:val="24"/>
          <w:szCs w:val="24"/>
          <w:highlight w:val="none"/>
        </w:rPr>
        <w:t>文件的组成</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应当使用</w:t>
      </w:r>
      <w:r>
        <w:rPr>
          <w:rFonts w:hint="eastAsia" w:asciiTheme="minorEastAsia" w:hAnsiTheme="minorEastAsia" w:eastAsiaTheme="minorEastAsia" w:cstheme="minorEastAsia"/>
          <w:color w:val="auto"/>
          <w:sz w:val="24"/>
          <w:szCs w:val="24"/>
          <w:highlight w:val="none"/>
          <w:lang w:val="en-US" w:eastAsia="zh-CN"/>
        </w:rPr>
        <w:t>该采购文件</w:t>
      </w:r>
      <w:r>
        <w:rPr>
          <w:rFonts w:hint="eastAsia" w:asciiTheme="minorEastAsia" w:hAnsiTheme="minorEastAsia" w:eastAsiaTheme="minorEastAsia" w:cstheme="minorEastAsia"/>
          <w:color w:val="auto"/>
          <w:sz w:val="24"/>
          <w:szCs w:val="24"/>
          <w:highlight w:val="none"/>
        </w:rPr>
        <w:t>所提供的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文件格式</w:t>
      </w:r>
      <w:r>
        <w:rPr>
          <w:rFonts w:hint="eastAsia" w:asciiTheme="minorEastAsia" w:hAnsiTheme="minorEastAsia" w:eastAsiaTheme="minorEastAsia" w:cstheme="minorEastAsia"/>
          <w:color w:val="auto"/>
          <w:sz w:val="24"/>
          <w:szCs w:val="24"/>
          <w:highlight w:val="none"/>
          <w:lang w:val="en-US" w:eastAsia="zh-CN"/>
        </w:rPr>
        <w:t>报价。</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7.竞价</w:t>
      </w:r>
      <w:r>
        <w:rPr>
          <w:rFonts w:hint="eastAsia" w:asciiTheme="minorEastAsia" w:hAnsiTheme="minorEastAsia" w:eastAsiaTheme="minorEastAsia" w:cstheme="minorEastAsia"/>
          <w:b/>
          <w:bCs/>
          <w:color w:val="auto"/>
          <w:sz w:val="24"/>
          <w:szCs w:val="24"/>
          <w:highlight w:val="none"/>
        </w:rPr>
        <w:t>有效期</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在原定</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有效期满之前，如果出现特殊情况，采购人可以以书面形式向</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提出延长</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有效期的要求。</w:t>
      </w:r>
      <w:bookmarkStart w:id="5" w:name="_Toc6200"/>
    </w:p>
    <w:bookmarkEnd w:id="5"/>
    <w:p>
      <w:pPr>
        <w:pStyle w:val="13"/>
        <w:keepNext w:val="0"/>
        <w:keepLines w:val="0"/>
        <w:pageBreakBefore w:val="0"/>
        <w:widowControl/>
        <w:tabs>
          <w:tab w:val="left" w:pos="540"/>
        </w:tabs>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8.竞价</w:t>
      </w:r>
      <w:r>
        <w:rPr>
          <w:rFonts w:hint="eastAsia" w:asciiTheme="minorEastAsia" w:hAnsiTheme="minorEastAsia" w:eastAsiaTheme="minorEastAsia" w:cstheme="minorEastAsia"/>
          <w:b/>
          <w:bCs/>
          <w:color w:val="auto"/>
          <w:sz w:val="24"/>
          <w:szCs w:val="24"/>
          <w:highlight w:val="none"/>
        </w:rPr>
        <w:t>文件的密封与</w:t>
      </w:r>
      <w:r>
        <w:rPr>
          <w:rFonts w:hint="eastAsia" w:asciiTheme="minorEastAsia" w:hAnsiTheme="minorEastAsia" w:eastAsiaTheme="minorEastAsia" w:cstheme="minorEastAsia"/>
          <w:b/>
          <w:bCs/>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lang w:val="en-US" w:eastAsia="zh-CN"/>
        </w:rPr>
        <w:t>竞价文件的密封与递交方式须按“须知前附表”规定，</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违反</w:t>
      </w:r>
      <w:r>
        <w:rPr>
          <w:rFonts w:hint="eastAsia" w:asciiTheme="minorEastAsia" w:hAnsiTheme="minorEastAsia" w:eastAsiaTheme="minorEastAsia" w:cstheme="minorEastAsia"/>
          <w:color w:val="auto"/>
          <w:sz w:val="24"/>
          <w:szCs w:val="24"/>
          <w:highlight w:val="none"/>
          <w:lang w:val="en-US" w:eastAsia="zh-CN"/>
        </w:rPr>
        <w:t>此</w:t>
      </w:r>
      <w:r>
        <w:rPr>
          <w:rFonts w:hint="eastAsia" w:asciiTheme="minorEastAsia" w:hAnsiTheme="minorEastAsia" w:eastAsiaTheme="minorEastAsia" w:cstheme="minorEastAsia"/>
          <w:color w:val="auto"/>
          <w:sz w:val="24"/>
          <w:szCs w:val="24"/>
          <w:highlight w:val="none"/>
        </w:rPr>
        <w:t>规定，其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文件将被拒绝，并原封退还。</w:t>
      </w:r>
    </w:p>
    <w:p>
      <w:pPr>
        <w:pStyle w:val="13"/>
        <w:keepNext w:val="0"/>
        <w:keepLines w:val="0"/>
        <w:pageBreakBefore w:val="0"/>
        <w:widowControl/>
        <w:tabs>
          <w:tab w:val="left" w:pos="540"/>
        </w:tabs>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9.竞价</w:t>
      </w:r>
      <w:r>
        <w:rPr>
          <w:rFonts w:hint="eastAsia" w:asciiTheme="minorEastAsia" w:hAnsiTheme="minorEastAsia" w:eastAsiaTheme="minorEastAsia" w:cstheme="minorEastAsia"/>
          <w:b/>
          <w:bCs/>
          <w:color w:val="auto"/>
          <w:sz w:val="24"/>
          <w:szCs w:val="24"/>
          <w:highlight w:val="none"/>
        </w:rPr>
        <w:t>截止时间</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eastAsia="zh-CN"/>
        </w:rPr>
        <w:t>竞价单位须按“须</w:t>
      </w:r>
      <w:r>
        <w:rPr>
          <w:rFonts w:hint="eastAsia" w:asciiTheme="minorEastAsia" w:hAnsiTheme="minorEastAsia" w:eastAsiaTheme="minorEastAsia" w:cstheme="minorEastAsia"/>
          <w:color w:val="auto"/>
          <w:sz w:val="24"/>
          <w:szCs w:val="24"/>
          <w:highlight w:val="none"/>
        </w:rPr>
        <w:t>知前附表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中规定的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文件递交地点、在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截止时间之前将完整的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文件递交给采购人。超过</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截止期送达的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文件将被拒绝并原封退给</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w:t>
      </w:r>
    </w:p>
    <w:p>
      <w:pPr>
        <w:pStyle w:val="13"/>
        <w:keepNext w:val="0"/>
        <w:keepLines w:val="0"/>
        <w:pageBreakBefore w:val="0"/>
        <w:widowControl/>
        <w:tabs>
          <w:tab w:val="left" w:pos="540"/>
        </w:tabs>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10.竞价</w:t>
      </w:r>
      <w:r>
        <w:rPr>
          <w:rFonts w:hint="eastAsia" w:asciiTheme="minorEastAsia" w:hAnsiTheme="minorEastAsia" w:eastAsiaTheme="minorEastAsia" w:cstheme="minorEastAsia"/>
          <w:b/>
          <w:bCs/>
          <w:color w:val="auto"/>
          <w:sz w:val="24"/>
          <w:szCs w:val="24"/>
          <w:highlight w:val="none"/>
        </w:rPr>
        <w:t>文件的修改与撤回</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竞</w:t>
      </w:r>
      <w:r>
        <w:rPr>
          <w:rFonts w:hint="eastAsia" w:asciiTheme="minorEastAsia" w:hAnsiTheme="minorEastAsia" w:eastAsiaTheme="minorEastAsia" w:cstheme="minorEastAsia"/>
          <w:color w:val="auto"/>
          <w:sz w:val="24"/>
          <w:szCs w:val="24"/>
          <w:highlight w:val="none"/>
          <w:lang w:eastAsia="zh-CN"/>
        </w:rPr>
        <w:t>价单位</w:t>
      </w:r>
      <w:r>
        <w:rPr>
          <w:rFonts w:hint="eastAsia" w:asciiTheme="minorEastAsia" w:hAnsiTheme="minorEastAsia" w:eastAsiaTheme="minorEastAsia" w:cstheme="minorEastAsia"/>
          <w:color w:val="auto"/>
          <w:sz w:val="24"/>
          <w:szCs w:val="24"/>
          <w:highlight w:val="none"/>
        </w:rPr>
        <w:t>可以在递交</w:t>
      </w:r>
      <w:r>
        <w:rPr>
          <w:rFonts w:hint="eastAsia" w:asciiTheme="minorEastAsia" w:hAnsiTheme="minorEastAsia" w:eastAsiaTheme="minorEastAsia" w:cstheme="minorEastAsia"/>
          <w:color w:val="auto"/>
          <w:sz w:val="24"/>
          <w:szCs w:val="24"/>
          <w:highlight w:val="none"/>
          <w:lang w:val="en-US" w:eastAsia="zh-CN"/>
        </w:rPr>
        <w:t>竞价文件</w:t>
      </w:r>
      <w:r>
        <w:rPr>
          <w:rFonts w:hint="eastAsia" w:asciiTheme="minorEastAsia" w:hAnsiTheme="minorEastAsia" w:eastAsiaTheme="minorEastAsia" w:cstheme="minorEastAsia"/>
          <w:color w:val="auto"/>
          <w:sz w:val="24"/>
          <w:szCs w:val="24"/>
          <w:highlight w:val="none"/>
        </w:rPr>
        <w:t>以后，在规定的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截止时间之前，可以书面形式向采购人递交请求修改或撤回其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文件的通知。但在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截止时间之后，</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不得修改或撤回其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截止以后,在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有效期内，</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不得撤回</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eastAsia="zh-CN"/>
        </w:rPr>
        <w:t>。</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jc w:val="both"/>
        <w:textAlignment w:val="auto"/>
        <w:outlineLvl w:val="1"/>
        <w:rPr>
          <w:rFonts w:hint="eastAsia" w:asciiTheme="minorEastAsia" w:hAnsiTheme="minorEastAsia" w:eastAsiaTheme="minorEastAsia" w:cstheme="minorEastAsia"/>
          <w:b/>
          <w:bCs/>
          <w:color w:val="auto"/>
          <w:kern w:val="2"/>
          <w:sz w:val="24"/>
          <w:szCs w:val="24"/>
          <w:highlight w:val="none"/>
        </w:rPr>
      </w:pPr>
      <w:bookmarkStart w:id="6" w:name="_Toc29997"/>
      <w:bookmarkStart w:id="7" w:name="_Toc25154"/>
      <w:bookmarkStart w:id="8" w:name="_Toc13341"/>
      <w:r>
        <w:rPr>
          <w:rFonts w:hint="eastAsia" w:asciiTheme="minorEastAsia" w:hAnsiTheme="minorEastAsia" w:eastAsiaTheme="minorEastAsia" w:cstheme="minorEastAsia"/>
          <w:b/>
          <w:bCs/>
          <w:color w:val="auto"/>
          <w:kern w:val="2"/>
          <w:sz w:val="24"/>
          <w:szCs w:val="24"/>
          <w:highlight w:val="none"/>
        </w:rPr>
        <w:t>三、竞价要求及评审方法</w:t>
      </w:r>
      <w:bookmarkEnd w:id="6"/>
      <w:bookmarkEnd w:id="7"/>
    </w:p>
    <w:bookmarkEnd w:id="8"/>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w:t>
      </w:r>
      <w:r>
        <w:rPr>
          <w:rFonts w:hint="eastAsia" w:asciiTheme="minorEastAsia" w:hAnsiTheme="minorEastAsia" w:eastAsiaTheme="minorEastAsia" w:cstheme="minorEastAsia"/>
          <w:b/>
          <w:color w:val="auto"/>
          <w:sz w:val="24"/>
          <w:szCs w:val="24"/>
          <w:highlight w:val="none"/>
        </w:rPr>
        <w:t>评审工作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w:t>
      </w:r>
      <w:r>
        <w:rPr>
          <w:rFonts w:hint="eastAsia" w:asciiTheme="minorEastAsia" w:hAnsiTheme="minorEastAsia" w:eastAsiaTheme="minorEastAsia" w:cstheme="minorEastAsia"/>
          <w:color w:val="auto"/>
          <w:sz w:val="24"/>
          <w:szCs w:val="24"/>
          <w:highlight w:val="none"/>
          <w:lang w:val="en-US" w:eastAsia="zh-CN"/>
        </w:rPr>
        <w:t>及</w:t>
      </w:r>
      <w:r>
        <w:rPr>
          <w:rFonts w:hint="eastAsia" w:asciiTheme="minorEastAsia" w:hAnsiTheme="minorEastAsia" w:eastAsiaTheme="minorEastAsia" w:cstheme="minorEastAsia"/>
          <w:color w:val="auto"/>
          <w:sz w:val="24"/>
          <w:szCs w:val="24"/>
          <w:highlight w:val="none"/>
        </w:rPr>
        <w:t>确定工作将在有关监管部门的监督下进行。评审由采购人组建的评审小组负责。确定由采购人根据评审小组提出的书面评审报告和推荐的成交候选人排序名单</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并按制度要求履行工程处决策审批程序后</w:t>
      </w:r>
      <w:r>
        <w:rPr>
          <w:rFonts w:hint="eastAsia" w:asciiTheme="minorEastAsia" w:hAnsiTheme="minorEastAsia" w:eastAsiaTheme="minorEastAsia" w:cstheme="minorEastAsia"/>
          <w:color w:val="auto"/>
          <w:sz w:val="24"/>
          <w:szCs w:val="24"/>
          <w:highlight w:val="none"/>
        </w:rPr>
        <w:t>确定成交人。</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2.评审程序</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2.1</w:t>
      </w:r>
      <w:r>
        <w:rPr>
          <w:rFonts w:hint="eastAsia" w:asciiTheme="minorEastAsia" w:hAnsiTheme="minorEastAsia" w:eastAsiaTheme="minorEastAsia" w:cstheme="minorEastAsia"/>
          <w:b/>
          <w:bCs/>
          <w:color w:val="auto"/>
          <w:sz w:val="24"/>
          <w:szCs w:val="24"/>
          <w:highlight w:val="none"/>
          <w:lang w:eastAsia="zh-CN"/>
        </w:rPr>
        <w:t>报价文件初审</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资格审核：</w:t>
      </w:r>
      <w:r>
        <w:rPr>
          <w:rFonts w:hint="eastAsia" w:asciiTheme="minorEastAsia" w:hAnsiTheme="minorEastAsia" w:eastAsiaTheme="minorEastAsia" w:cstheme="minorEastAsia"/>
          <w:color w:val="auto"/>
          <w:sz w:val="24"/>
          <w:szCs w:val="24"/>
          <w:highlight w:val="none"/>
          <w:lang w:eastAsia="zh-CN"/>
        </w:rPr>
        <w:t>评审小组应对分包商提供的资格证明资料进行审核，</w:t>
      </w:r>
      <w:r>
        <w:rPr>
          <w:rFonts w:hint="eastAsia" w:asciiTheme="minorEastAsia" w:hAnsiTheme="minorEastAsia" w:eastAsiaTheme="minorEastAsia" w:cstheme="minorEastAsia"/>
          <w:color w:val="auto"/>
          <w:sz w:val="24"/>
          <w:szCs w:val="24"/>
          <w:highlight w:val="none"/>
          <w:lang w:val="en-US" w:eastAsia="zh-CN"/>
        </w:rPr>
        <w:t>包括资质证书的种类、等级、有效性，是否</w:t>
      </w:r>
      <w:r>
        <w:rPr>
          <w:rFonts w:hint="eastAsia" w:asciiTheme="minorEastAsia" w:hAnsiTheme="minorEastAsia" w:eastAsiaTheme="minorEastAsia" w:cstheme="minorEastAsia"/>
          <w:color w:val="auto"/>
          <w:sz w:val="24"/>
          <w:szCs w:val="24"/>
          <w:highlight w:val="none"/>
          <w:lang w:eastAsia="zh-CN"/>
        </w:rPr>
        <w:t>符合采购文件要求，</w:t>
      </w:r>
      <w:r>
        <w:rPr>
          <w:rFonts w:hint="eastAsia" w:asciiTheme="minorEastAsia" w:hAnsiTheme="minorEastAsia" w:eastAsiaTheme="minorEastAsia" w:cstheme="minorEastAsia"/>
          <w:color w:val="auto"/>
          <w:sz w:val="24"/>
          <w:szCs w:val="24"/>
          <w:highlight w:val="none"/>
          <w:lang w:val="en-US" w:eastAsia="zh-CN"/>
        </w:rPr>
        <w:t>是否是“黑名单”、停用名单以及存在关联关系等。</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符合性审查：</w:t>
      </w:r>
      <w:r>
        <w:rPr>
          <w:rFonts w:hint="eastAsia" w:asciiTheme="minorEastAsia" w:hAnsiTheme="minorEastAsia" w:eastAsiaTheme="minorEastAsia" w:cstheme="minorEastAsia"/>
          <w:color w:val="auto"/>
          <w:sz w:val="24"/>
          <w:szCs w:val="24"/>
          <w:highlight w:val="none"/>
          <w:lang w:eastAsia="zh-CN"/>
        </w:rPr>
        <w:t>主要包括报价格式是否符合要求、报价文件是否完整、报价文件是否按规定进行签字盖章、报价文件是否编排有序、报价计算是否存在错误和漏项、是否按要求提交了保证金、是否对采购文件作出实质性响应或提出超出采购文件要求的额外条件等。</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报价文件缺陷的处理：</w:t>
      </w:r>
      <w:r>
        <w:rPr>
          <w:rFonts w:hint="eastAsia" w:asciiTheme="minorEastAsia" w:hAnsiTheme="minorEastAsia" w:eastAsiaTheme="minorEastAsia" w:cstheme="minorEastAsia"/>
          <w:color w:val="auto"/>
          <w:sz w:val="24"/>
          <w:szCs w:val="24"/>
          <w:highlight w:val="none"/>
          <w:lang w:eastAsia="zh-CN"/>
        </w:rPr>
        <w:t>报价文件在实质上与采购文件不符的,作为无效报价；含糊不清之处要求分包商进行书面澄清。</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）有下列情况之一的属无效报价：</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报价文件未按规定签字盖章的；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分包商不符合国家或者采购文件规定的资格条件的；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同一分包商提交两个以上不同的报价文件或者报价的（采购文件另有要求的除外）;</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报价低于成本或者高于采购文件设定的最高限价的；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报价文件没有对采购文件的实质性要求和条件作出响应的；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分包商有串通竞标、弄虚作假、行贿等违法行为；</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val="en-US" w:eastAsia="zh-CN"/>
        </w:rPr>
        <w:t>最终报价高于初始报价或谈判报价，且无合理理由的。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）有下列情形之一的，视为分包商相互串通竞标：</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不同分包商的报价文件由同一单位或者个人编制；</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不同分包商委托同一单位或者个人办理竞标事宜；</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不同分包商的报价文件载明的项目管理成员为同一人；</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不同分包商的报价文件异常一致或者报价呈规律性差异；</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不同分包商的报价文件相互混装；</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报价文件中有含义不明确的内容、明显文字或者计算错误，评审小组认为需要分包商作出必要澄清、说明的，应当书面通知该分包商。分包商的澄清、说明应当采用书面形式。计算错误修正的原则如下:</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）如果以数字表示的金额和用文字表示的金额不一致时,应以文字表述的金额为准；</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）当单价与数量的乘积和总价不一致时,以单价为准。</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2.2评审</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竞争性谈判：竞价单位于规定时间地点递交竞价响应文件至评审地点并在中煤易购系统进行网上报价（纸质版签字盖章完整的竞价文件需与线上报价一致），并现场开启标书,</w:t>
      </w:r>
      <w:r>
        <w:rPr>
          <w:rFonts w:hint="eastAsia" w:asciiTheme="minorEastAsia" w:hAnsiTheme="minorEastAsia" w:eastAsiaTheme="minorEastAsia" w:cstheme="minorEastAsia"/>
          <w:color w:val="auto"/>
          <w:sz w:val="24"/>
          <w:szCs w:val="24"/>
          <w:highlight w:val="none"/>
          <w:lang w:eastAsia="zh-CN"/>
        </w:rPr>
        <w:t>评审小组与分包商授权代表通过（</w:t>
      </w: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val="en-US" w:eastAsia="zh-CN"/>
        </w:rPr>
        <w:t>现场、电话或语音</w:t>
      </w:r>
      <w:r>
        <w:rPr>
          <w:rFonts w:hint="eastAsia" w:asciiTheme="minorEastAsia" w:hAnsiTheme="minorEastAsia" w:eastAsiaTheme="minorEastAsia" w:cstheme="minorEastAsia"/>
          <w:color w:val="auto"/>
          <w:sz w:val="24"/>
          <w:szCs w:val="24"/>
          <w:highlight w:val="none"/>
          <w:lang w:eastAsia="zh-CN"/>
        </w:rPr>
        <w:t>形式</w:t>
      </w:r>
      <w:r>
        <w:rPr>
          <w:rFonts w:hint="eastAsia" w:asciiTheme="minorEastAsia" w:hAnsiTheme="minorEastAsia" w:eastAsiaTheme="minorEastAsia" w:cstheme="minorEastAsia"/>
          <w:color w:val="auto"/>
          <w:sz w:val="24"/>
          <w:szCs w:val="24"/>
          <w:highlight w:val="none"/>
          <w:lang w:val="en-US" w:eastAsia="zh-CN"/>
        </w:rPr>
        <w:t>）就报价、合同条件等内容进行协商谈判。</w:t>
      </w:r>
      <w:r>
        <w:rPr>
          <w:rFonts w:hint="eastAsia" w:asciiTheme="minorEastAsia" w:hAnsiTheme="minorEastAsia" w:eastAsiaTheme="minorEastAsia" w:cstheme="minorEastAsia"/>
          <w:color w:val="auto"/>
          <w:sz w:val="24"/>
          <w:szCs w:val="24"/>
          <w:highlight w:val="none"/>
          <w:lang w:eastAsia="zh-CN"/>
        </w:rPr>
        <w:t>评审小组与全部分包商分别以背对背的方式进行一轮或多轮谈判。谈判结束后，评审小组要求各分包商在规定时间内统一做出最终报价。评审小组依据采购文件规定的评审办法对各有效</w:t>
      </w:r>
      <w:r>
        <w:rPr>
          <w:rFonts w:hint="eastAsia" w:asciiTheme="minorEastAsia" w:hAnsiTheme="minorEastAsia" w:eastAsiaTheme="minorEastAsia" w:cstheme="minorEastAsia"/>
          <w:color w:val="auto"/>
          <w:sz w:val="24"/>
          <w:szCs w:val="24"/>
          <w:highlight w:val="none"/>
          <w:lang w:val="en-US" w:eastAsia="zh-CN"/>
        </w:rPr>
        <w:t>报价文件进行详细评审，出具《评审报告》并给出</w:t>
      </w:r>
      <w:r>
        <w:rPr>
          <w:rFonts w:hint="eastAsia" w:asciiTheme="minorEastAsia" w:hAnsiTheme="minorEastAsia" w:eastAsiaTheme="minorEastAsia" w:cstheme="minorEastAsia"/>
          <w:color w:val="auto"/>
          <w:sz w:val="24"/>
          <w:szCs w:val="24"/>
          <w:highlight w:val="none"/>
          <w:lang w:eastAsia="zh-CN"/>
        </w:rPr>
        <w:t>成交候选人名单排序</w:t>
      </w:r>
      <w:r>
        <w:rPr>
          <w:rFonts w:hint="eastAsia" w:asciiTheme="minorEastAsia" w:hAnsiTheme="minorEastAsia" w:eastAsiaTheme="minorEastAsia" w:cstheme="minorEastAsia"/>
          <w:bCs/>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3.评审过程的保密性</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采购后</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直到向成交的</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授予合同时止</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凡与审查、澄清、评价和比较</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的有关资料以及授标意见等</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均不得向</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及与评审无关的其他人透露。</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（2）在评审过程中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如果</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试图在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文件审查、澄清、比较及授予合同方面向采购人施加任何影响</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将被拒绝。</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4.评审要求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竞标人代表未到现场签字确认的，不影响开评标过程。</w:t>
      </w:r>
      <w:r>
        <w:rPr>
          <w:rFonts w:hint="eastAsia" w:asciiTheme="minorEastAsia" w:hAnsiTheme="minorEastAsia" w:eastAsiaTheme="minorEastAsia" w:cstheme="minorEastAsia"/>
          <w:color w:val="auto"/>
          <w:sz w:val="24"/>
          <w:szCs w:val="24"/>
          <w:highlight w:val="none"/>
        </w:rPr>
        <w:t>评审和确定将在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有效期结束日前完成。不能在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有效期结束日前完成评审和确定的，采购人将通知所有</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延长</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5.评审办法：</w:t>
      </w:r>
      <w:r>
        <w:rPr>
          <w:rFonts w:hint="eastAsia" w:asciiTheme="minorEastAsia" w:hAnsiTheme="minorEastAsia" w:eastAsiaTheme="minorEastAsia" w:cstheme="minorEastAsia"/>
          <w:b w:val="0"/>
          <w:bCs w:val="0"/>
          <w:color w:val="auto"/>
          <w:sz w:val="24"/>
          <w:szCs w:val="24"/>
          <w:highlight w:val="none"/>
          <w:lang w:val="en-US" w:eastAsia="zh-CN"/>
        </w:rPr>
        <w:t>见竞价附表14项。</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以最低评审价格法，</w:t>
      </w:r>
      <w:r>
        <w:rPr>
          <w:rFonts w:hint="eastAsia" w:asciiTheme="minorEastAsia" w:hAnsiTheme="minorEastAsia" w:eastAsiaTheme="minorEastAsia" w:cstheme="minorEastAsia"/>
          <w:color w:val="auto"/>
          <w:sz w:val="24"/>
          <w:szCs w:val="24"/>
          <w:highlight w:val="none"/>
          <w:lang w:val="en-US" w:eastAsia="zh-CN"/>
        </w:rPr>
        <w:t>即</w:t>
      </w:r>
      <w:r>
        <w:rPr>
          <w:rFonts w:hint="eastAsia" w:asciiTheme="minorEastAsia" w:hAnsiTheme="minorEastAsia" w:eastAsiaTheme="minorEastAsia" w:cstheme="minorEastAsia"/>
          <w:color w:val="auto"/>
          <w:sz w:val="24"/>
          <w:szCs w:val="24"/>
          <w:highlight w:val="none"/>
          <w:lang w:eastAsia="zh-CN"/>
        </w:rPr>
        <w:t>在全部满足竞价文件实质性要求前提下，依据统一的价格要素评定最低报价，以提出最低报价的竞价单位为中标候选单位。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评标将以价格因素确定中标候选单位，即在全部满足竞价文件实质性要求前提下，依据统一的价格要素评定总价最低报价，以提出最低报价的竞价单位为中标候选单位。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在开评标过程中，若发现竞价单位的投标报价中有空项，则按该项工作其他竞价单位中的最高价进行填写、汇总评分并进行排名。</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both"/>
        <w:textAlignment w:val="auto"/>
        <w:outlineLvl w:val="1"/>
        <w:rPr>
          <w:rFonts w:hint="eastAsia" w:asciiTheme="minorEastAsia" w:hAnsiTheme="minorEastAsia" w:eastAsiaTheme="minorEastAsia" w:cstheme="minorEastAsia"/>
          <w:b/>
          <w:bCs/>
          <w:color w:val="auto"/>
          <w:kern w:val="2"/>
          <w:sz w:val="24"/>
          <w:szCs w:val="24"/>
          <w:highlight w:val="none"/>
          <w:u w:val="none"/>
          <w:lang w:val="en-US" w:eastAsia="zh-CN" w:bidi="ar-SA"/>
        </w:rPr>
      </w:pPr>
      <w:bookmarkStart w:id="9" w:name="_Toc17593"/>
      <w:bookmarkStart w:id="10" w:name="_Toc26819"/>
      <w:r>
        <w:rPr>
          <w:rFonts w:hint="eastAsia" w:asciiTheme="minorEastAsia" w:hAnsiTheme="minorEastAsia" w:eastAsiaTheme="minorEastAsia" w:cstheme="minorEastAsia"/>
          <w:b/>
          <w:bCs/>
          <w:color w:val="auto"/>
          <w:kern w:val="2"/>
          <w:sz w:val="24"/>
          <w:szCs w:val="24"/>
          <w:highlight w:val="none"/>
          <w:u w:val="none"/>
          <w:lang w:val="en-US" w:eastAsia="zh-CN" w:bidi="ar-SA"/>
        </w:rPr>
        <w:t>四、技术要求及图纸</w:t>
      </w:r>
      <w:bookmarkEnd w:id="9"/>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val="0"/>
          <w:bCs/>
          <w:color w:val="auto"/>
          <w:sz w:val="24"/>
          <w:szCs w:val="24"/>
          <w:highlight w:val="none"/>
          <w:u w:val="none"/>
          <w:lang w:val="en-US" w:eastAsia="zh-CN"/>
        </w:rPr>
      </w:pPr>
      <w:r>
        <w:rPr>
          <w:rFonts w:hint="eastAsia" w:asciiTheme="minorEastAsia" w:hAnsiTheme="minorEastAsia" w:eastAsiaTheme="minorEastAsia" w:cstheme="minorEastAsia"/>
          <w:b/>
          <w:color w:val="auto"/>
          <w:kern w:val="2"/>
          <w:sz w:val="24"/>
          <w:szCs w:val="24"/>
          <w:highlight w:val="none"/>
          <w:u w:val="none"/>
          <w:lang w:val="en-US" w:eastAsia="zh-CN" w:bidi="ar-SA"/>
        </w:rPr>
        <w:t>1.工期及质量：</w:t>
      </w:r>
      <w:r>
        <w:rPr>
          <w:rFonts w:hint="eastAsia" w:asciiTheme="minorEastAsia" w:hAnsiTheme="minorEastAsia" w:eastAsiaTheme="minorEastAsia" w:cstheme="minorEastAsia"/>
          <w:b w:val="0"/>
          <w:bCs/>
          <w:color w:val="auto"/>
          <w:kern w:val="2"/>
          <w:sz w:val="24"/>
          <w:szCs w:val="24"/>
          <w:highlight w:val="none"/>
          <w:u w:val="none"/>
          <w:lang w:val="en-US" w:eastAsia="zh-CN" w:bidi="ar-SA"/>
        </w:rPr>
        <w:t>见</w:t>
      </w:r>
      <w:r>
        <w:rPr>
          <w:rFonts w:hint="eastAsia" w:asciiTheme="minorEastAsia" w:hAnsiTheme="minorEastAsia" w:eastAsiaTheme="minorEastAsia" w:cstheme="minorEastAsia"/>
          <w:b w:val="0"/>
          <w:bCs/>
          <w:color w:val="auto"/>
          <w:sz w:val="24"/>
          <w:szCs w:val="24"/>
          <w:highlight w:val="none"/>
          <w:u w:val="none"/>
          <w:lang w:val="en-US" w:eastAsia="zh-CN"/>
        </w:rPr>
        <w:t>前附表说明。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color w:val="auto"/>
          <w:sz w:val="24"/>
          <w:szCs w:val="24"/>
          <w:highlight w:val="none"/>
          <w:u w:val="none"/>
          <w:lang w:eastAsia="zh-CN"/>
        </w:rPr>
      </w:pPr>
      <w:r>
        <w:rPr>
          <w:rFonts w:hint="eastAsia" w:asciiTheme="minorEastAsia" w:hAnsiTheme="minorEastAsia" w:eastAsiaTheme="minorEastAsia" w:cstheme="minorEastAsia"/>
          <w:b/>
          <w:color w:val="auto"/>
          <w:sz w:val="24"/>
          <w:szCs w:val="24"/>
          <w:highlight w:val="none"/>
          <w:u w:val="none"/>
          <w:lang w:val="en-US" w:eastAsia="zh-CN"/>
        </w:rPr>
        <w:t>2.</w:t>
      </w:r>
      <w:r>
        <w:rPr>
          <w:rFonts w:hint="eastAsia" w:asciiTheme="minorEastAsia" w:hAnsiTheme="minorEastAsia" w:eastAsiaTheme="minorEastAsia" w:cstheme="minorEastAsia"/>
          <w:b/>
          <w:color w:val="auto"/>
          <w:sz w:val="24"/>
          <w:szCs w:val="24"/>
          <w:highlight w:val="none"/>
          <w:u w:val="none"/>
        </w:rPr>
        <w:t>技术要求</w:t>
      </w:r>
      <w:r>
        <w:rPr>
          <w:rFonts w:hint="eastAsia" w:asciiTheme="minorEastAsia" w:hAnsiTheme="minorEastAsia" w:eastAsiaTheme="minorEastAsia" w:cstheme="minorEastAsia"/>
          <w:b/>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lang w:eastAsia="zh-CN"/>
        </w:rPr>
        <w:t>（</w:t>
      </w:r>
      <w:r>
        <w:rPr>
          <w:rFonts w:hint="eastAsia" w:asciiTheme="minorEastAsia" w:hAnsiTheme="minorEastAsia" w:eastAsiaTheme="minorEastAsia" w:cstheme="minorEastAsia"/>
          <w:bCs/>
          <w:color w:val="auto"/>
          <w:sz w:val="24"/>
          <w:szCs w:val="24"/>
          <w:highlight w:val="none"/>
          <w:u w:val="none"/>
          <w:lang w:val="en-US" w:eastAsia="zh-CN"/>
        </w:rPr>
        <w:t>1）</w:t>
      </w:r>
      <w:r>
        <w:rPr>
          <w:rFonts w:hint="eastAsia" w:asciiTheme="minorEastAsia" w:hAnsiTheme="minorEastAsia" w:eastAsiaTheme="minorEastAsia" w:cstheme="minorEastAsia"/>
          <w:bCs/>
          <w:color w:val="auto"/>
          <w:sz w:val="24"/>
          <w:szCs w:val="24"/>
          <w:highlight w:val="none"/>
          <w:u w:val="none"/>
        </w:rPr>
        <w:t>国家关于工程建设现行的有关法律、法规及行业的有关规定。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lang w:eastAsia="zh-CN"/>
        </w:rPr>
        <w:t>（</w:t>
      </w:r>
      <w:r>
        <w:rPr>
          <w:rFonts w:hint="eastAsia" w:asciiTheme="minorEastAsia" w:hAnsiTheme="minorEastAsia" w:eastAsiaTheme="minorEastAsia" w:cstheme="minorEastAsia"/>
          <w:bCs/>
          <w:color w:val="auto"/>
          <w:sz w:val="24"/>
          <w:szCs w:val="24"/>
          <w:highlight w:val="none"/>
          <w:u w:val="none"/>
          <w:lang w:val="en-US" w:eastAsia="zh-CN"/>
        </w:rPr>
        <w:t>2）</w:t>
      </w:r>
      <w:r>
        <w:rPr>
          <w:rFonts w:hint="eastAsia" w:asciiTheme="minorEastAsia" w:hAnsiTheme="minorEastAsia" w:eastAsiaTheme="minorEastAsia" w:cstheme="minorEastAsia"/>
          <w:bCs/>
          <w:color w:val="auto"/>
          <w:sz w:val="24"/>
          <w:szCs w:val="24"/>
          <w:highlight w:val="none"/>
          <w:u w:val="none"/>
        </w:rPr>
        <w:t>国家关于工程建设现行的规范、标准及行业的有关规定。</w:t>
      </w:r>
    </w:p>
    <w:p>
      <w:pPr>
        <w:pStyle w:val="22"/>
        <w:keepNext w:val="0"/>
        <w:keepLines w:val="0"/>
        <w:pageBreakBefore w:val="0"/>
        <w:widowControl w:val="0"/>
        <w:kinsoku/>
        <w:wordWrap/>
        <w:overflowPunct/>
        <w:topLinePunct w:val="0"/>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3.施工图纸及工程量清单</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left="241" w:leftChars="0" w:firstLine="480" w:firstLineChars="200"/>
        <w:textAlignment w:val="auto"/>
        <w:rPr>
          <w:rFonts w:hint="eastAsia" w:asciiTheme="minorEastAsia" w:hAnsiTheme="minorEastAsia" w:cstheme="minorEastAsia"/>
          <w:b/>
          <w:bCs/>
          <w:color w:val="auto"/>
          <w:sz w:val="24"/>
          <w:highlight w:val="none"/>
        </w:rPr>
      </w:pPr>
      <w:r>
        <w:rPr>
          <w:rFonts w:hint="eastAsia" w:asciiTheme="minorEastAsia" w:hAnsiTheme="minorEastAsia" w:eastAsiaTheme="minorEastAsia" w:cstheme="minorEastAsia"/>
          <w:color w:val="auto"/>
          <w:kern w:val="2"/>
          <w:sz w:val="24"/>
          <w:szCs w:val="24"/>
          <w:highlight w:val="none"/>
          <w:u w:val="none"/>
          <w:lang w:val="en-US" w:eastAsia="zh-CN" w:bidi="ar-SA"/>
        </w:rPr>
        <w:t>相关技术要求详见施工图纸。电子版图纸，电子邮箱发送，若报价单位勘察施工现场，则可自行到项目部查阅图纸。报价清单附后。</w:t>
      </w:r>
    </w:p>
    <w:p>
      <w:pPr>
        <w:widowControl/>
        <w:spacing w:line="500" w:lineRule="exact"/>
        <w:jc w:val="center"/>
        <w:outlineLvl w:val="0"/>
        <w:rPr>
          <w:rFonts w:hint="eastAsia" w:asciiTheme="minorEastAsia" w:hAnsiTheme="minorEastAsia" w:eastAsiaTheme="minorEastAsia" w:cstheme="minorEastAsia"/>
          <w:b/>
          <w:bCs/>
          <w:color w:val="auto"/>
          <w:kern w:val="2"/>
          <w:sz w:val="30"/>
          <w:szCs w:val="30"/>
          <w:highlight w:val="none"/>
          <w:lang w:val="en-US" w:eastAsia="zh-CN" w:bidi="ar-SA"/>
        </w:rPr>
      </w:pPr>
      <w:bookmarkStart w:id="11" w:name="_Toc22616"/>
      <w:bookmarkStart w:id="12" w:name="_Toc19440"/>
      <w:r>
        <w:rPr>
          <w:rFonts w:hint="eastAsia" w:asciiTheme="minorEastAsia" w:hAnsiTheme="minorEastAsia" w:cstheme="minorEastAsia"/>
          <w:b/>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
          <w:bCs/>
          <w:color w:val="auto"/>
          <w:kern w:val="2"/>
          <w:sz w:val="30"/>
          <w:szCs w:val="30"/>
          <w:highlight w:val="none"/>
          <w:lang w:val="en-US" w:eastAsia="zh-CN" w:bidi="ar-SA"/>
        </w:rPr>
        <w:t>竞价文件格式</w:t>
      </w:r>
      <w:bookmarkEnd w:id="11"/>
      <w:bookmarkEnd w:id="12"/>
    </w:p>
    <w:p>
      <w:pPr>
        <w:spacing w:before="100" w:beforeAutospacing="1" w:after="100" w:afterAutospacing="1" w:line="520" w:lineRule="exact"/>
        <w:jc w:val="right"/>
        <w:outlineLvl w:val="9"/>
        <w:rPr>
          <w:rFonts w:hint="eastAsia" w:ascii="宋体" w:hAnsi="宋体"/>
          <w:b/>
          <w:color w:val="auto"/>
          <w:sz w:val="30"/>
          <w:szCs w:val="30"/>
          <w:highlight w:val="none"/>
        </w:rPr>
      </w:pPr>
      <w:bookmarkStart w:id="13" w:name="_Toc117910866"/>
      <w:bookmarkStart w:id="14" w:name="_Toc117910907"/>
      <w:r>
        <w:rPr>
          <w:rFonts w:ascii="宋体" w:hAnsi="宋体"/>
          <w:b/>
          <w:color w:val="auto"/>
          <w:sz w:val="30"/>
          <w:szCs w:val="30"/>
          <w:highlight w:val="none"/>
        </w:rPr>
        <w:br w:type="page"/>
      </w:r>
      <w:r>
        <w:rPr>
          <w:rFonts w:hint="eastAsia" w:ascii="宋体" w:hAnsi="宋体"/>
          <w:b/>
          <w:color w:val="auto"/>
          <w:sz w:val="30"/>
          <w:szCs w:val="30"/>
          <w:highlight w:val="none"/>
        </w:rPr>
        <w:t>正本</w:t>
      </w:r>
    </w:p>
    <w:p>
      <w:pPr>
        <w:spacing w:before="100" w:beforeAutospacing="1" w:after="100" w:afterAutospacing="1" w:line="520" w:lineRule="exact"/>
        <w:jc w:val="center"/>
        <w:outlineLvl w:val="9"/>
        <w:rPr>
          <w:rFonts w:hint="eastAsia" w:ascii="宋体" w:hAnsi="宋体"/>
          <w:b/>
          <w:color w:val="auto"/>
          <w:sz w:val="30"/>
          <w:szCs w:val="30"/>
          <w:highlight w:val="none"/>
        </w:rPr>
      </w:pPr>
    </w:p>
    <w:p>
      <w:pPr>
        <w:jc w:val="center"/>
        <w:rPr>
          <w:rFonts w:hint="eastAsia" w:ascii="方正小标宋简体" w:hAnsi="方正小标宋简体" w:eastAsia="方正小标宋简体" w:cs="方正小标宋简体"/>
          <w:b w:val="0"/>
          <w:bCs w:val="0"/>
          <w:color w:val="auto"/>
          <w:spacing w:val="-11"/>
          <w:sz w:val="44"/>
          <w:szCs w:val="44"/>
          <w:highlight w:val="none"/>
        </w:rPr>
      </w:pPr>
      <w:r>
        <w:rPr>
          <w:rFonts w:hint="eastAsia" w:ascii="方正小标宋简体" w:hAnsi="方正小标宋简体" w:eastAsia="方正小标宋简体" w:cs="方正小标宋简体"/>
          <w:b w:val="0"/>
          <w:bCs w:val="0"/>
          <w:color w:val="auto"/>
          <w:spacing w:val="-11"/>
          <w:sz w:val="44"/>
          <w:szCs w:val="44"/>
          <w:highlight w:val="none"/>
        </w:rPr>
        <w:t>中煤建安集团第</w:t>
      </w:r>
      <w:r>
        <w:rPr>
          <w:rFonts w:hint="eastAsia" w:ascii="方正小标宋简体" w:hAnsi="方正小标宋简体" w:eastAsia="方正小标宋简体" w:cs="方正小标宋简体"/>
          <w:b w:val="0"/>
          <w:bCs w:val="0"/>
          <w:color w:val="auto"/>
          <w:spacing w:val="-11"/>
          <w:sz w:val="44"/>
          <w:szCs w:val="44"/>
          <w:highlight w:val="none"/>
          <w:lang w:eastAsia="zh-CN"/>
        </w:rPr>
        <w:t>七</w:t>
      </w:r>
      <w:r>
        <w:rPr>
          <w:rFonts w:hint="eastAsia" w:ascii="方正小标宋简体" w:hAnsi="方正小标宋简体" w:eastAsia="方正小标宋简体" w:cs="方正小标宋简体"/>
          <w:b w:val="0"/>
          <w:bCs w:val="0"/>
          <w:color w:val="auto"/>
          <w:spacing w:val="-11"/>
          <w:sz w:val="44"/>
          <w:szCs w:val="44"/>
          <w:highlight w:val="none"/>
        </w:rPr>
        <w:t>工程处</w:t>
      </w:r>
    </w:p>
    <w:p>
      <w:pPr>
        <w:pStyle w:val="22"/>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龙王渠煤炭集运站项目301转载站至302转载站等3项钢结构工程专业分包</w:t>
      </w:r>
    </w:p>
    <w:p>
      <w:pPr>
        <w:rPr>
          <w:rFonts w:hint="eastAsia"/>
        </w:rPr>
      </w:pPr>
    </w:p>
    <w:p>
      <w:pPr>
        <w:spacing w:before="100" w:beforeAutospacing="1" w:after="100" w:afterAutospacing="1"/>
        <w:jc w:val="both"/>
        <w:outlineLvl w:val="9"/>
        <w:rPr>
          <w:rFonts w:hint="eastAsia" w:ascii="宋体" w:hAnsi="宋体"/>
          <w:b/>
          <w:color w:val="auto"/>
          <w:sz w:val="30"/>
          <w:szCs w:val="30"/>
          <w:highlight w:val="none"/>
        </w:rPr>
      </w:pPr>
    </w:p>
    <w:p>
      <w:pPr>
        <w:spacing w:before="100" w:beforeAutospacing="1" w:after="100" w:afterAutospacing="1"/>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lang w:val="en-US" w:eastAsia="zh-CN"/>
        </w:rPr>
        <w:t>竞价</w:t>
      </w:r>
      <w:r>
        <w:rPr>
          <w:rFonts w:hint="eastAsia" w:ascii="宋体" w:hAnsi="宋体"/>
          <w:b/>
          <w:color w:val="auto"/>
          <w:sz w:val="84"/>
          <w:szCs w:val="84"/>
          <w:highlight w:val="none"/>
        </w:rPr>
        <w:t>文件</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pStyle w:val="7"/>
        <w:rPr>
          <w:rFonts w:hint="eastAsia"/>
        </w:rPr>
      </w:pP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eastAsia="zh-CN"/>
        </w:rPr>
        <w:t>报价单位</w:t>
      </w:r>
      <w:r>
        <w:rPr>
          <w:rFonts w:hint="eastAsia" w:ascii="宋体" w:hAnsi="宋体"/>
          <w:b/>
          <w:color w:val="auto"/>
          <w:sz w:val="30"/>
          <w:szCs w:val="30"/>
          <w:highlight w:val="none"/>
        </w:rPr>
        <w:t>：</w:t>
      </w:r>
      <w:r>
        <w:rPr>
          <w:rFonts w:hint="eastAsia" w:ascii="宋体" w:hAnsi="宋体"/>
          <w:b/>
          <w:color w:val="auto"/>
          <w:sz w:val="30"/>
          <w:szCs w:val="30"/>
          <w:highlight w:val="none"/>
          <w:u w:val="single"/>
        </w:rPr>
        <w:t xml:space="preserve">                     </w:t>
      </w:r>
      <w:r>
        <w:rPr>
          <w:rFonts w:hint="eastAsia" w:ascii="宋体" w:hAnsi="宋体"/>
          <w:b/>
          <w:color w:val="auto"/>
          <w:sz w:val="30"/>
          <w:szCs w:val="30"/>
          <w:highlight w:val="none"/>
          <w:u w:val="single"/>
          <w:lang w:val="en-US" w:eastAsia="zh-CN"/>
        </w:rPr>
        <w:t xml:space="preserve">  </w:t>
      </w:r>
      <w:r>
        <w:rPr>
          <w:rFonts w:hint="eastAsia" w:ascii="宋体" w:hAnsi="宋体"/>
          <w:b/>
          <w:color w:val="auto"/>
          <w:sz w:val="30"/>
          <w:szCs w:val="30"/>
          <w:highlight w:val="none"/>
          <w:u w:val="single"/>
        </w:rPr>
        <w:t xml:space="preserve">（ 公章）      </w:t>
      </w:r>
      <w:r>
        <w:rPr>
          <w:rFonts w:hint="eastAsia" w:ascii="宋体" w:hAnsi="宋体"/>
          <w:b/>
          <w:color w:val="auto"/>
          <w:sz w:val="30"/>
          <w:szCs w:val="30"/>
          <w:highlight w:val="none"/>
        </w:rPr>
        <w:t xml:space="preserve">         </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法定代表人或委托代理人：</w:t>
      </w:r>
      <w:r>
        <w:rPr>
          <w:rFonts w:hint="eastAsia" w:ascii="宋体" w:hAnsi="宋体"/>
          <w:b/>
          <w:color w:val="auto"/>
          <w:sz w:val="30"/>
          <w:szCs w:val="30"/>
          <w:highlight w:val="none"/>
          <w:u w:val="single"/>
        </w:rPr>
        <w:t xml:space="preserve">          （ 签字或盖章）</w:t>
      </w:r>
      <w:r>
        <w:rPr>
          <w:rFonts w:hint="eastAsia" w:ascii="宋体" w:hAnsi="宋体"/>
          <w:b/>
          <w:color w:val="auto"/>
          <w:sz w:val="30"/>
          <w:szCs w:val="30"/>
          <w:highlight w:val="none"/>
        </w:rPr>
        <w:t xml:space="preserve">   </w:t>
      </w:r>
    </w:p>
    <w:p>
      <w:pPr>
        <w:spacing w:before="100" w:beforeAutospacing="1" w:after="100" w:afterAutospacing="1" w:line="520" w:lineRule="exact"/>
        <w:outlineLvl w:val="9"/>
        <w:rPr>
          <w:rFonts w:hint="default" w:ascii="宋体" w:hAnsi="宋体"/>
          <w:b/>
          <w:color w:val="auto"/>
          <w:sz w:val="30"/>
          <w:szCs w:val="30"/>
          <w:highlight w:val="none"/>
          <w:lang w:val="en-US"/>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竞价</w:t>
      </w:r>
      <w:r>
        <w:rPr>
          <w:rFonts w:hint="eastAsia" w:ascii="宋体" w:hAnsi="宋体"/>
          <w:b/>
          <w:color w:val="auto"/>
          <w:sz w:val="30"/>
          <w:szCs w:val="30"/>
          <w:highlight w:val="none"/>
        </w:rPr>
        <w:t>日期：</w:t>
      </w:r>
      <w:r>
        <w:rPr>
          <w:rFonts w:hint="eastAsia" w:ascii="宋体" w:hAnsi="宋体"/>
          <w:b/>
          <w:color w:val="auto"/>
          <w:sz w:val="30"/>
          <w:szCs w:val="30"/>
          <w:highlight w:val="none"/>
          <w:u w:val="single"/>
        </w:rPr>
        <w:t xml:space="preserve">  </w:t>
      </w:r>
      <w:r>
        <w:rPr>
          <w:rFonts w:hint="eastAsia" w:ascii="宋体" w:hAnsi="宋体"/>
          <w:b/>
          <w:color w:val="auto"/>
          <w:sz w:val="30"/>
          <w:szCs w:val="30"/>
          <w:highlight w:val="none"/>
          <w:u w:val="single"/>
          <w:lang w:val="en-US" w:eastAsia="zh-CN"/>
        </w:rPr>
        <w:t xml:space="preserve">2024年4月24日  </w:t>
      </w:r>
    </w:p>
    <w:bookmarkEnd w:id="13"/>
    <w:bookmarkEnd w:id="14"/>
    <w:p>
      <w:pPr>
        <w:spacing w:before="100" w:beforeAutospacing="1" w:after="100" w:afterAutospacing="1"/>
        <w:jc w:val="center"/>
        <w:outlineLvl w:val="9"/>
        <w:rPr>
          <w:rFonts w:hint="eastAsia" w:ascii="宋体" w:hAnsi="宋体"/>
          <w:b/>
          <w:color w:val="auto"/>
          <w:sz w:val="30"/>
          <w:szCs w:val="30"/>
          <w:highlight w:val="none"/>
        </w:rPr>
      </w:pPr>
      <w:bookmarkStart w:id="15" w:name="_Toc117910913"/>
      <w:bookmarkStart w:id="16" w:name="_Toc117910872"/>
      <w:r>
        <w:rPr>
          <w:rFonts w:ascii="宋体" w:hAnsi="宋体"/>
          <w:b/>
          <w:color w:val="auto"/>
          <w:sz w:val="30"/>
          <w:szCs w:val="30"/>
          <w:highlight w:val="none"/>
        </w:rPr>
        <w:br w:type="page"/>
      </w:r>
    </w:p>
    <w:bookmarkEnd w:id="15"/>
    <w:bookmarkEnd w:id="16"/>
    <w:p>
      <w:pPr>
        <w:keepNext w:val="0"/>
        <w:keepLines w:val="0"/>
        <w:pageBreakBefore w:val="0"/>
        <w:kinsoku/>
        <w:wordWrap/>
        <w:overflowPunct/>
        <w:topLinePunct w:val="0"/>
        <w:bidi w:val="0"/>
        <w:spacing w:beforeAutospacing="0" w:afterAutospacing="0" w:line="400" w:lineRule="exact"/>
        <w:ind w:left="0" w:leftChars="0" w:firstLine="643" w:firstLineChars="200"/>
        <w:jc w:val="center"/>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竞价</w:t>
      </w:r>
      <w:r>
        <w:rPr>
          <w:rFonts w:hint="eastAsia" w:asciiTheme="minorEastAsia" w:hAnsiTheme="minorEastAsia" w:eastAsiaTheme="minorEastAsia" w:cstheme="minorEastAsia"/>
          <w:b/>
          <w:color w:val="auto"/>
          <w:sz w:val="32"/>
          <w:szCs w:val="32"/>
          <w:highlight w:val="none"/>
        </w:rPr>
        <w:t>文件目录</w:t>
      </w:r>
    </w:p>
    <w:p>
      <w:pPr>
        <w:pStyle w:val="28"/>
        <w:keepNext w:val="0"/>
        <w:keepLines w:val="0"/>
        <w:pageBreakBefore w:val="0"/>
        <w:kinsoku/>
        <w:wordWrap/>
        <w:overflowPunct/>
        <w:topLinePunct w:val="0"/>
        <w:bidi w:val="0"/>
        <w:spacing w:beforeAutospacing="0" w:afterAutospacing="0" w:line="400" w:lineRule="exact"/>
        <w:ind w:left="0" w:leftChars="0" w:firstLine="560" w:firstLineChars="200"/>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报价</w:t>
      </w:r>
      <w:r>
        <w:rPr>
          <w:rFonts w:hint="eastAsia" w:asciiTheme="minorEastAsia" w:hAnsiTheme="minorEastAsia" w:eastAsiaTheme="minorEastAsia" w:cstheme="minorEastAsia"/>
          <w:color w:val="auto"/>
          <w:sz w:val="28"/>
          <w:szCs w:val="28"/>
          <w:highlight w:val="none"/>
        </w:rPr>
        <w:t>函</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二</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lang w:eastAsia="zh-CN"/>
        </w:rPr>
        <w:t>分项</w:t>
      </w:r>
      <w:r>
        <w:rPr>
          <w:rFonts w:hint="eastAsia" w:asciiTheme="minorEastAsia" w:hAnsiTheme="minorEastAsia" w:eastAsiaTheme="minorEastAsia" w:cstheme="minorEastAsia"/>
          <w:color w:val="auto"/>
          <w:sz w:val="28"/>
          <w:szCs w:val="28"/>
          <w:highlight w:val="none"/>
        </w:rPr>
        <w:t>报价单</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三</w:t>
      </w:r>
      <w:r>
        <w:rPr>
          <w:rFonts w:hint="eastAsia" w:asciiTheme="minorEastAsia" w:hAnsiTheme="minorEastAsia" w:eastAsiaTheme="minorEastAsia" w:cstheme="minorEastAsia"/>
          <w:color w:val="auto"/>
          <w:sz w:val="28"/>
          <w:szCs w:val="28"/>
          <w:highlight w:val="none"/>
        </w:rPr>
        <w:t>、 法定代表人资格证明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四</w:t>
      </w:r>
      <w:r>
        <w:rPr>
          <w:rFonts w:hint="eastAsia" w:asciiTheme="minorEastAsia" w:hAnsiTheme="minorEastAsia" w:eastAsiaTheme="minorEastAsia" w:cstheme="minorEastAsia"/>
          <w:color w:val="auto"/>
          <w:sz w:val="28"/>
          <w:szCs w:val="28"/>
          <w:highlight w:val="none"/>
        </w:rPr>
        <w:t>、 法人授权委托书及被授权人社保证明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五</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资质证明文件</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六、 供应商廉洁承诺书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七</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无拖欠农民工工资承诺书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八、与本工程竞价有关的其它说明</w:t>
      </w:r>
    </w:p>
    <w:p>
      <w:pPr>
        <w:keepNext w:val="0"/>
        <w:keepLines w:val="0"/>
        <w:pageBreakBefore w:val="0"/>
        <w:kinsoku/>
        <w:wordWrap/>
        <w:overflowPunct/>
        <w:topLinePunct w:val="0"/>
        <w:bidi w:val="0"/>
        <w:spacing w:beforeAutospacing="0" w:afterAutospacing="0" w:line="400" w:lineRule="exact"/>
        <w:ind w:left="0" w:leftChars="0" w:firstLine="480" w:firstLineChars="200"/>
        <w:rPr>
          <w:rFonts w:hint="eastAsia" w:asciiTheme="minorEastAsia" w:hAnsiTheme="minorEastAsia" w:eastAsiaTheme="minorEastAsia" w:cstheme="minorEastAsia"/>
          <w:color w:val="auto"/>
          <w:sz w:val="24"/>
          <w:szCs w:val="24"/>
          <w:highlight w:val="none"/>
          <w:lang w:eastAsia="zh-CN"/>
        </w:rPr>
      </w:pPr>
    </w:p>
    <w:p>
      <w:pPr>
        <w:pStyle w:val="13"/>
        <w:spacing w:before="100" w:beforeAutospacing="1" w:after="100" w:afterAutospacing="1"/>
        <w:jc w:val="center"/>
        <w:outlineLvl w:val="1"/>
        <w:rPr>
          <w:rFonts w:hint="eastAsia" w:hAnsi="宋体"/>
          <w:b/>
          <w:color w:val="auto"/>
          <w:sz w:val="32"/>
          <w:szCs w:val="32"/>
          <w:highlight w:val="none"/>
        </w:rPr>
      </w:pPr>
      <w:r>
        <w:rPr>
          <w:rFonts w:hAnsi="宋体"/>
          <w:b/>
          <w:color w:val="auto"/>
          <w:sz w:val="30"/>
          <w:szCs w:val="30"/>
          <w:highlight w:val="none"/>
        </w:rPr>
        <w:br w:type="page"/>
      </w:r>
      <w:bookmarkStart w:id="17" w:name="_Toc8635"/>
      <w:bookmarkStart w:id="18" w:name="_Toc25671"/>
      <w:r>
        <w:rPr>
          <w:rFonts w:hint="eastAsia" w:hAnsi="宋体"/>
          <w:b/>
          <w:color w:val="auto"/>
          <w:sz w:val="32"/>
          <w:szCs w:val="32"/>
          <w:highlight w:val="none"/>
        </w:rPr>
        <w:t>一、</w:t>
      </w:r>
      <w:r>
        <w:rPr>
          <w:rFonts w:hint="eastAsia" w:hAnsi="宋体"/>
          <w:b/>
          <w:color w:val="auto"/>
          <w:sz w:val="32"/>
          <w:szCs w:val="32"/>
          <w:highlight w:val="none"/>
          <w:lang w:eastAsia="zh-CN"/>
        </w:rPr>
        <w:t>报</w:t>
      </w:r>
      <w:r>
        <w:rPr>
          <w:rFonts w:hint="eastAsia" w:hAnsi="宋体"/>
          <w:b/>
          <w:color w:val="auto"/>
          <w:sz w:val="32"/>
          <w:szCs w:val="32"/>
          <w:highlight w:val="none"/>
          <w:lang w:val="en-US" w:eastAsia="zh-CN"/>
        </w:rPr>
        <w:t xml:space="preserve"> </w:t>
      </w:r>
      <w:r>
        <w:rPr>
          <w:rFonts w:hint="eastAsia" w:hAnsi="宋体"/>
          <w:b/>
          <w:color w:val="auto"/>
          <w:sz w:val="32"/>
          <w:szCs w:val="32"/>
          <w:highlight w:val="none"/>
          <w:lang w:eastAsia="zh-CN"/>
        </w:rPr>
        <w:t>价</w:t>
      </w:r>
      <w:r>
        <w:rPr>
          <w:rFonts w:hint="eastAsia" w:hAnsi="宋体"/>
          <w:b/>
          <w:color w:val="auto"/>
          <w:sz w:val="32"/>
          <w:szCs w:val="32"/>
          <w:highlight w:val="none"/>
        </w:rPr>
        <w:t xml:space="preserve"> 函</w:t>
      </w:r>
      <w:bookmarkEnd w:id="17"/>
      <w:bookmarkEnd w:id="18"/>
    </w:p>
    <w:p>
      <w:pPr>
        <w:pStyle w:val="13"/>
        <w:keepNext w:val="0"/>
        <w:keepLines w:val="0"/>
        <w:pageBreakBefore w:val="0"/>
        <w:widowControl w:val="0"/>
        <w:kinsoku/>
        <w:wordWrap/>
        <w:overflowPunct/>
        <w:topLinePunct w:val="0"/>
        <w:autoSpaceDE/>
        <w:autoSpaceDN/>
        <w:bidi w:val="0"/>
        <w:adjustRightInd/>
        <w:snapToGrid/>
        <w:spacing w:line="360" w:lineRule="auto"/>
        <w:ind w:left="240" w:hanging="240" w:hangingChars="1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致：中煤建筑安装工程集团有限公司第</w:t>
      </w:r>
      <w:r>
        <w:rPr>
          <w:rFonts w:hint="eastAsia" w:ascii="宋体" w:hAnsi="宋体" w:eastAsia="宋体" w:cs="宋体"/>
          <w:color w:val="auto"/>
          <w:kern w:val="0"/>
          <w:sz w:val="24"/>
          <w:szCs w:val="24"/>
          <w:highlight w:val="none"/>
          <w:lang w:eastAsia="zh-CN"/>
        </w:rPr>
        <w:t>七</w:t>
      </w:r>
      <w:r>
        <w:rPr>
          <w:rFonts w:hint="eastAsia" w:ascii="宋体" w:hAnsi="宋体" w:eastAsia="宋体" w:cs="宋体"/>
          <w:color w:val="auto"/>
          <w:kern w:val="0"/>
          <w:sz w:val="24"/>
          <w:szCs w:val="24"/>
          <w:highlight w:val="none"/>
        </w:rPr>
        <w:t>工程处</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1、根据已收到的采购编号为</w:t>
      </w:r>
      <w:r>
        <w:rPr>
          <w:rFonts w:hint="eastAsia" w:ascii="宋体" w:hAnsi="宋体" w:eastAsia="宋体" w:cs="宋体"/>
          <w:b/>
          <w:bCs/>
          <w:color w:val="auto"/>
          <w:sz w:val="24"/>
          <w:szCs w:val="24"/>
          <w:highlight w:val="none"/>
          <w:u w:val="single"/>
          <w:lang w:val="en-US" w:eastAsia="zh-CN"/>
        </w:rPr>
        <w:t xml:space="preserve"> ZY-LWQ-202</w:t>
      </w:r>
      <w:r>
        <w:rPr>
          <w:rFonts w:hint="eastAsia" w:hAnsi="宋体" w:eastAsia="宋体" w:cs="宋体"/>
          <w:b/>
          <w:bCs/>
          <w:color w:val="auto"/>
          <w:sz w:val="24"/>
          <w:szCs w:val="24"/>
          <w:highlight w:val="none"/>
          <w:u w:val="single"/>
          <w:lang w:val="en-US" w:eastAsia="zh-CN"/>
        </w:rPr>
        <w:t xml:space="preserve">404 </w:t>
      </w:r>
      <w:r>
        <w:rPr>
          <w:rFonts w:hint="eastAsia" w:ascii="宋体" w:hAnsi="宋体" w:eastAsia="宋体" w:cs="宋体"/>
          <w:color w:val="auto"/>
          <w:kern w:val="0"/>
          <w:sz w:val="24"/>
          <w:szCs w:val="24"/>
          <w:highlight w:val="none"/>
        </w:rPr>
        <w:t>的</w:t>
      </w:r>
      <w:r>
        <w:rPr>
          <w:rFonts w:hint="eastAsia" w:hAnsi="宋体" w:eastAsia="宋体" w:cs="宋体"/>
          <w:color w:val="auto"/>
          <w:kern w:val="0"/>
          <w:sz w:val="24"/>
          <w:szCs w:val="24"/>
          <w:highlight w:val="none"/>
          <w:u w:val="single"/>
          <w:lang w:val="en-US" w:eastAsia="zh-CN"/>
        </w:rPr>
        <w:t xml:space="preserve"> </w:t>
      </w:r>
      <w:r>
        <w:rPr>
          <w:rFonts w:hint="eastAsia" w:hAnsi="宋体" w:eastAsia="宋体" w:cs="宋体"/>
          <w:b/>
          <w:bCs/>
          <w:color w:val="auto"/>
          <w:kern w:val="0"/>
          <w:sz w:val="24"/>
          <w:szCs w:val="24"/>
          <w:highlight w:val="none"/>
          <w:u w:val="single"/>
          <w:lang w:val="en-US" w:eastAsia="zh-CN"/>
        </w:rPr>
        <w:t>龙王渠煤炭集运站项目301转载站至302转载站等3项钢结构</w:t>
      </w:r>
      <w:r>
        <w:rPr>
          <w:rFonts w:hint="eastAsia" w:hAnsi="宋体" w:eastAsia="宋体" w:cs="宋体"/>
          <w:b/>
          <w:bCs/>
          <w:color w:val="auto"/>
          <w:kern w:val="0"/>
          <w:sz w:val="24"/>
          <w:szCs w:val="24"/>
          <w:highlight w:val="none"/>
          <w:u w:val="single"/>
          <w:lang w:val="en-US" w:eastAsia="zh-CN" w:bidi="ar-SA"/>
        </w:rPr>
        <w:t xml:space="preserve"> </w:t>
      </w:r>
      <w:bookmarkStart w:id="36" w:name="_GoBack"/>
      <w:bookmarkEnd w:id="36"/>
      <w:r>
        <w:rPr>
          <w:rFonts w:hint="eastAsia" w:ascii="宋体" w:hAnsi="宋体" w:eastAsia="宋体" w:cs="宋体"/>
          <w:color w:val="auto"/>
          <w:kern w:val="0"/>
          <w:sz w:val="24"/>
          <w:szCs w:val="24"/>
          <w:highlight w:val="none"/>
        </w:rPr>
        <w:t>工程的采购文件，我单位经考察现场和研究上述工程</w:t>
      </w:r>
      <w:r>
        <w:rPr>
          <w:rFonts w:hint="eastAsia" w:ascii="宋体" w:hAnsi="宋体" w:eastAsia="宋体" w:cs="宋体"/>
          <w:color w:val="auto"/>
          <w:kern w:val="0"/>
          <w:sz w:val="24"/>
          <w:szCs w:val="24"/>
          <w:highlight w:val="none"/>
          <w:lang w:val="en-US" w:eastAsia="zh-CN"/>
        </w:rPr>
        <w:t>竞价</w:t>
      </w:r>
      <w:r>
        <w:rPr>
          <w:rFonts w:hint="eastAsia" w:ascii="宋体" w:hAnsi="宋体" w:eastAsia="宋体" w:cs="宋体"/>
          <w:color w:val="auto"/>
          <w:kern w:val="0"/>
          <w:sz w:val="24"/>
          <w:szCs w:val="24"/>
          <w:highlight w:val="none"/>
        </w:rPr>
        <w:t>文件的</w:t>
      </w:r>
      <w:r>
        <w:rPr>
          <w:rFonts w:hint="eastAsia" w:ascii="宋体" w:hAnsi="宋体" w:eastAsia="宋体" w:cs="宋体"/>
          <w:color w:val="auto"/>
          <w:kern w:val="0"/>
          <w:sz w:val="24"/>
          <w:szCs w:val="24"/>
          <w:highlight w:val="none"/>
          <w:lang w:val="en-US" w:eastAsia="zh-CN"/>
        </w:rPr>
        <w:t>竞价</w:t>
      </w:r>
      <w:r>
        <w:rPr>
          <w:rFonts w:hint="eastAsia" w:ascii="宋体" w:hAnsi="宋体" w:eastAsia="宋体" w:cs="宋体"/>
          <w:color w:val="auto"/>
          <w:kern w:val="0"/>
          <w:sz w:val="24"/>
          <w:szCs w:val="24"/>
          <w:highlight w:val="none"/>
        </w:rPr>
        <w:t>须知、合同形式及条款约定、技术规范、图纸等有关文件后，我方愿以报价清单固定综合单价（不含增值税）及暂定总价（不含增值税）</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元(￥</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的报价，按上述一切条件承包工程施工、竣工和保修。保证在合同履行期内，不因施工条件及市场价格等因素的变化而改变报价。</w:t>
      </w:r>
      <w:r>
        <w:rPr>
          <w:rFonts w:hint="eastAsia" w:ascii="宋体" w:hAnsi="宋体" w:eastAsia="宋体" w:cs="宋体"/>
          <w:color w:val="auto"/>
          <w:sz w:val="24"/>
          <w:szCs w:val="24"/>
          <w:highlight w:val="none"/>
        </w:rPr>
        <w:t xml:space="preserve"> </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2、我方已详细审核全部采购文件，包括修改文件(如有时)及有关附件，承担</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文件约定的所有</w:t>
      </w:r>
      <w:r>
        <w:rPr>
          <w:rFonts w:hint="eastAsia" w:ascii="宋体" w:hAnsi="宋体" w:eastAsia="宋体" w:cs="宋体"/>
          <w:color w:val="auto"/>
          <w:sz w:val="24"/>
          <w:szCs w:val="24"/>
          <w:highlight w:val="none"/>
          <w:lang w:eastAsia="zh-CN"/>
        </w:rPr>
        <w:t>报价单位</w:t>
      </w:r>
      <w:r>
        <w:rPr>
          <w:rFonts w:hint="eastAsia" w:ascii="宋体" w:hAnsi="宋体" w:eastAsia="宋体" w:cs="宋体"/>
          <w:color w:val="auto"/>
          <w:sz w:val="24"/>
          <w:szCs w:val="24"/>
          <w:highlight w:val="none"/>
        </w:rPr>
        <w:t>的义务。</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3、一旦我方成交，我方保证在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竞价文件要求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（工期）内竣工并移交整个工程。工程质量达到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合格</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标准。</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4、我方承诺若不能按</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文件规定的工期和质量施工，视为我方违约，建设单位有权终止合同，我方并承担期间造成的经济损失。</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5、我方同意所提交的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文件在竞争性谈判须知规定的竞争性谈判有效期内有效，在此期间内如果成交，我方将受此约束。</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6、我方保证委派</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谈判中所列项目经理等主要技术和管理人员驻现场，中途不得随意调整，否则，视我方违约，承担合同中约定的违约。</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7、除非另外达成协议并生效，你方的成交通知书和本</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文件将构成约束我们双方的合同。</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hAnsi="宋体"/>
          <w:color w:val="auto"/>
          <w:sz w:val="24"/>
          <w:szCs w:val="24"/>
          <w:highlight w:val="none"/>
        </w:rPr>
      </w:pPr>
    </w:p>
    <w:p>
      <w:pPr>
        <w:pStyle w:val="13"/>
        <w:snapToGrid w:val="0"/>
        <w:spacing w:line="480" w:lineRule="auto"/>
        <w:ind w:firstLine="480" w:firstLineChars="200"/>
        <w:outlineLvl w:val="9"/>
        <w:rPr>
          <w:rFonts w:hint="eastAsia" w:hAnsi="宋体"/>
          <w:color w:val="auto"/>
          <w:sz w:val="24"/>
          <w:szCs w:val="24"/>
          <w:highlight w:val="none"/>
        </w:rPr>
      </w:pPr>
      <w:r>
        <w:rPr>
          <w:rFonts w:hint="eastAsia" w:hAnsi="宋体"/>
          <w:color w:val="auto"/>
          <w:sz w:val="24"/>
          <w:szCs w:val="24"/>
          <w:highlight w:val="none"/>
          <w:lang w:eastAsia="zh-CN"/>
        </w:rPr>
        <w:t>报价单位</w:t>
      </w:r>
      <w:r>
        <w:rPr>
          <w:rFonts w:hint="eastAsia" w:hAnsi="宋体"/>
          <w:color w:val="auto"/>
          <w:sz w:val="24"/>
          <w:szCs w:val="24"/>
          <w:highlight w:val="none"/>
        </w:rPr>
        <w:t>：</w:t>
      </w:r>
      <w:r>
        <w:rPr>
          <w:rFonts w:hint="eastAsia"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u w:val="single"/>
        </w:rPr>
        <w:t xml:space="preserve"> (盖章)         </w:t>
      </w:r>
      <w:r>
        <w:rPr>
          <w:rFonts w:hint="eastAsia" w:hAnsi="宋体"/>
          <w:color w:val="auto"/>
          <w:sz w:val="24"/>
          <w:szCs w:val="24"/>
          <w:highlight w:val="none"/>
        </w:rPr>
        <w:t xml:space="preserve"> </w:t>
      </w:r>
    </w:p>
    <w:p>
      <w:pPr>
        <w:pStyle w:val="13"/>
        <w:snapToGrid w:val="0"/>
        <w:spacing w:line="480" w:lineRule="auto"/>
        <w:ind w:firstLine="480" w:firstLineChars="200"/>
        <w:outlineLvl w:val="9"/>
        <w:rPr>
          <w:rFonts w:hint="eastAsia" w:hAnsi="宋体"/>
          <w:color w:val="auto"/>
          <w:sz w:val="24"/>
          <w:szCs w:val="24"/>
          <w:highlight w:val="none"/>
          <w:u w:val="single"/>
        </w:rPr>
      </w:pPr>
      <w:r>
        <w:rPr>
          <w:rFonts w:hint="eastAsia" w:hAnsi="宋体"/>
          <w:color w:val="auto"/>
          <w:sz w:val="24"/>
          <w:szCs w:val="24"/>
          <w:highlight w:val="none"/>
        </w:rPr>
        <w:t>法定代表人或其委托代理人：</w:t>
      </w:r>
      <w:r>
        <w:rPr>
          <w:rFonts w:hint="eastAsia" w:hAnsi="宋体"/>
          <w:color w:val="auto"/>
          <w:sz w:val="24"/>
          <w:szCs w:val="24"/>
          <w:highlight w:val="none"/>
          <w:u w:val="single"/>
        </w:rPr>
        <w:t xml:space="preserve">                  （签字或盖章）  </w:t>
      </w:r>
    </w:p>
    <w:p>
      <w:pPr>
        <w:pStyle w:val="13"/>
        <w:snapToGrid w:val="0"/>
        <w:spacing w:line="480" w:lineRule="auto"/>
        <w:ind w:firstLine="480" w:firstLineChars="200"/>
        <w:outlineLvl w:val="9"/>
        <w:rPr>
          <w:rFonts w:hAnsi="宋体"/>
          <w:b/>
          <w:color w:val="auto"/>
          <w:sz w:val="30"/>
          <w:szCs w:val="30"/>
          <w:highlight w:val="none"/>
        </w:rPr>
        <w:sectPr>
          <w:footerReference r:id="rId5" w:type="default"/>
          <w:pgSz w:w="11906" w:h="16838"/>
          <w:pgMar w:top="1417" w:right="1134" w:bottom="1134" w:left="1134" w:header="851" w:footer="992" w:gutter="0"/>
          <w:pgNumType w:start="1"/>
          <w:cols w:space="0" w:num="1"/>
          <w:rtlGutter w:val="0"/>
          <w:docGrid w:type="lines" w:linePitch="317" w:charSpace="0"/>
        </w:sectPr>
      </w:pPr>
      <w:r>
        <w:rPr>
          <w:rFonts w:hint="eastAsia" w:hAnsi="宋体"/>
          <w:color w:val="auto"/>
          <w:sz w:val="24"/>
          <w:szCs w:val="24"/>
          <w:highlight w:val="none"/>
        </w:rPr>
        <w:t>日期：</w:t>
      </w:r>
      <w:r>
        <w:rPr>
          <w:rFonts w:hint="eastAsia" w:hAnsi="宋体"/>
          <w:color w:val="auto"/>
          <w:sz w:val="24"/>
          <w:szCs w:val="24"/>
          <w:highlight w:val="none"/>
          <w:u w:val="single"/>
          <w:lang w:eastAsia="zh-CN"/>
        </w:rPr>
        <w:t>20</w:t>
      </w:r>
      <w:r>
        <w:rPr>
          <w:rFonts w:hint="eastAsia" w:hAnsi="宋体"/>
          <w:color w:val="auto"/>
          <w:sz w:val="24"/>
          <w:szCs w:val="24"/>
          <w:highlight w:val="none"/>
          <w:u w:val="single"/>
          <w:lang w:val="en-US" w:eastAsia="zh-CN"/>
        </w:rPr>
        <w:t>24</w:t>
      </w:r>
      <w:r>
        <w:rPr>
          <w:rFonts w:hint="eastAsia" w:hAnsi="宋体"/>
          <w:color w:val="auto"/>
          <w:sz w:val="24"/>
          <w:szCs w:val="24"/>
          <w:highlight w:val="none"/>
          <w:u w:val="single"/>
          <w:lang w:eastAsia="zh-CN"/>
        </w:rPr>
        <w:t>年</w:t>
      </w:r>
      <w:r>
        <w:rPr>
          <w:rFonts w:hint="eastAsia" w:hAnsi="宋体"/>
          <w:color w:val="auto"/>
          <w:sz w:val="24"/>
          <w:szCs w:val="24"/>
          <w:highlight w:val="none"/>
          <w:u w:val="single"/>
          <w:lang w:val="en-US" w:eastAsia="zh-CN"/>
        </w:rPr>
        <w:t>4</w:t>
      </w:r>
      <w:r>
        <w:rPr>
          <w:rFonts w:hint="eastAsia" w:hAnsi="宋体"/>
          <w:color w:val="auto"/>
          <w:sz w:val="24"/>
          <w:szCs w:val="24"/>
          <w:highlight w:val="none"/>
          <w:u w:val="single"/>
          <w:lang w:eastAsia="zh-CN"/>
        </w:rPr>
        <w:t>月</w:t>
      </w:r>
      <w:r>
        <w:rPr>
          <w:rFonts w:hint="eastAsia" w:hAnsi="宋体"/>
          <w:color w:val="auto"/>
          <w:sz w:val="24"/>
          <w:szCs w:val="24"/>
          <w:highlight w:val="none"/>
          <w:u w:val="single"/>
          <w:lang w:val="en-US" w:eastAsia="zh-CN"/>
        </w:rPr>
        <w:t>24</w:t>
      </w:r>
      <w:r>
        <w:rPr>
          <w:rFonts w:hint="eastAsia" w:hAnsi="宋体"/>
          <w:color w:val="auto"/>
          <w:sz w:val="24"/>
          <w:szCs w:val="24"/>
          <w:highlight w:val="none"/>
          <w:u w:val="single"/>
          <w:lang w:eastAsia="zh-CN"/>
        </w:rPr>
        <w:t>日</w:t>
      </w:r>
    </w:p>
    <w:p>
      <w:pPr>
        <w:pStyle w:val="13"/>
        <w:spacing w:line="600" w:lineRule="exact"/>
        <w:jc w:val="center"/>
        <w:outlineLvl w:val="1"/>
        <w:rPr>
          <w:rFonts w:asciiTheme="minorEastAsia" w:hAnsiTheme="minorEastAsia" w:cstheme="minorEastAsia"/>
          <w:b/>
          <w:bCs/>
          <w:color w:val="auto"/>
          <w:kern w:val="2"/>
          <w:sz w:val="32"/>
          <w:szCs w:val="32"/>
          <w:highlight w:val="none"/>
        </w:rPr>
      </w:pPr>
      <w:bookmarkStart w:id="19" w:name="_Toc22745"/>
      <w:bookmarkStart w:id="20" w:name="_Toc29937"/>
      <w:bookmarkStart w:id="21" w:name="_Toc5690"/>
      <w:bookmarkStart w:id="22" w:name="_Toc7678"/>
      <w:r>
        <w:rPr>
          <w:rFonts w:hint="eastAsia" w:asciiTheme="minorEastAsia" w:hAnsiTheme="minorEastAsia" w:cstheme="minorEastAsia"/>
          <w:b/>
          <w:bCs/>
          <w:color w:val="auto"/>
          <w:kern w:val="2"/>
          <w:sz w:val="32"/>
          <w:szCs w:val="32"/>
          <w:highlight w:val="none"/>
        </w:rPr>
        <w:t>二、分项报价表</w:t>
      </w:r>
      <w:bookmarkEnd w:id="19"/>
      <w:bookmarkEnd w:id="20"/>
      <w:bookmarkEnd w:id="21"/>
    </w:p>
    <w:p>
      <w:pPr>
        <w:widowControl/>
        <w:spacing w:after="158" w:afterLines="50" w:line="400" w:lineRule="exact"/>
        <w:textAlignment w:val="center"/>
        <w:rPr>
          <w:rFonts w:hint="eastAsia" w:asciiTheme="minorEastAsia" w:hAnsiTheme="minorEastAsia" w:cstheme="minorEastAsia"/>
          <w:color w:val="auto"/>
          <w:kern w:val="0"/>
          <w:sz w:val="21"/>
          <w:szCs w:val="21"/>
          <w:highlight w:val="none"/>
          <w:lang w:bidi="ar"/>
        </w:rPr>
      </w:pPr>
      <w:r>
        <w:rPr>
          <w:rFonts w:hint="eastAsia" w:asciiTheme="minorEastAsia" w:hAnsiTheme="minorEastAsia" w:cstheme="minorEastAsia"/>
          <w:color w:val="auto"/>
          <w:kern w:val="0"/>
          <w:sz w:val="21"/>
          <w:szCs w:val="21"/>
          <w:highlight w:val="none"/>
          <w:lang w:bidi="ar"/>
        </w:rPr>
        <w:t>工程名称：</w:t>
      </w:r>
      <w:r>
        <w:rPr>
          <w:rFonts w:hint="eastAsia" w:asciiTheme="minorEastAsia" w:hAnsiTheme="minorEastAsia" w:cstheme="minorEastAsia"/>
          <w:b/>
          <w:bCs/>
          <w:color w:val="auto"/>
          <w:kern w:val="0"/>
          <w:sz w:val="21"/>
          <w:szCs w:val="21"/>
          <w:highlight w:val="none"/>
          <w:u w:val="none"/>
          <w:lang w:val="en-US" w:eastAsia="zh-CN" w:bidi="ar"/>
        </w:rPr>
        <w:t>龙王渠煤炭集运站项目301转载站至302转载站等3项钢结构工程</w:t>
      </w:r>
      <w:r>
        <w:rPr>
          <w:rFonts w:hint="eastAsia" w:asciiTheme="minorEastAsia" w:hAnsiTheme="minorEastAsia" w:cstheme="minorEastAsia"/>
          <w:color w:val="auto"/>
          <w:kern w:val="0"/>
          <w:sz w:val="21"/>
          <w:szCs w:val="21"/>
          <w:highlight w:val="none"/>
          <w:lang w:bidi="ar"/>
        </w:rPr>
        <w:t xml:space="preserve"> </w:t>
      </w:r>
      <w:r>
        <w:rPr>
          <w:rFonts w:hint="eastAsia" w:asciiTheme="minorEastAsia" w:hAnsiTheme="minorEastAsia" w:cstheme="minorEastAsia"/>
          <w:color w:val="auto"/>
          <w:kern w:val="0"/>
          <w:sz w:val="21"/>
          <w:szCs w:val="21"/>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 xml:space="preserve">  </w:t>
      </w:r>
      <w:r>
        <w:rPr>
          <w:rFonts w:asciiTheme="minorEastAsia" w:hAnsiTheme="minorEastAsia" w:cstheme="minorEastAsia"/>
          <w:color w:val="auto"/>
          <w:kern w:val="0"/>
          <w:sz w:val="21"/>
          <w:szCs w:val="21"/>
          <w:highlight w:val="none"/>
          <w:lang w:bidi="ar"/>
        </w:rPr>
        <w:t xml:space="preserve"> </w:t>
      </w:r>
      <w:r>
        <w:rPr>
          <w:rFonts w:hint="eastAsia" w:asciiTheme="minorEastAsia" w:hAnsiTheme="minorEastAsia" w:cstheme="minorEastAsia"/>
          <w:color w:val="auto"/>
          <w:kern w:val="0"/>
          <w:sz w:val="21"/>
          <w:szCs w:val="21"/>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单位：元</w:t>
      </w:r>
    </w:p>
    <w:tbl>
      <w:tblPr>
        <w:tblStyle w:val="2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1607"/>
        <w:gridCol w:w="6532"/>
        <w:gridCol w:w="941"/>
        <w:gridCol w:w="900"/>
        <w:gridCol w:w="1241"/>
        <w:gridCol w:w="1881"/>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项目名称</w:t>
            </w:r>
          </w:p>
        </w:tc>
        <w:tc>
          <w:tcPr>
            <w:tcW w:w="65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工作内容及做法</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计量单位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工程量</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综合单价（不含税）</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合价</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b/>
                <w:bCs/>
                <w:i w:val="0"/>
                <w:iCs w:val="0"/>
                <w:color w:val="000000"/>
                <w:sz w:val="22"/>
                <w:szCs w:val="22"/>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b/>
                <w:bCs/>
                <w:i w:val="0"/>
                <w:iCs w:val="0"/>
                <w:color w:val="000000"/>
                <w:sz w:val="22"/>
                <w:szCs w:val="22"/>
                <w:u w:val="none"/>
              </w:rPr>
            </w:pPr>
          </w:p>
        </w:tc>
        <w:tc>
          <w:tcPr>
            <w:tcW w:w="6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b/>
                <w:bCs/>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b/>
                <w:bCs/>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b/>
                <w:bCs/>
                <w:i w:val="0"/>
                <w:iCs w:val="0"/>
                <w:color w:val="000000"/>
                <w:sz w:val="22"/>
                <w:szCs w:val="22"/>
                <w:u w:val="none"/>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b/>
                <w:bCs/>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（不含税）</w:t>
            </w: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301转载站至302转载站带式输送机栈桥</w:t>
            </w:r>
          </w:p>
        </w:tc>
        <w:tc>
          <w:tcPr>
            <w:tcW w:w="65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（含钢桁架、门架、钢梁、钢柱）</w:t>
            </w:r>
          </w:p>
        </w:tc>
        <w:tc>
          <w:tcPr>
            <w:tcW w:w="6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1、钢材品种、规格：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①型材品牌要求：包钢或亚新；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②具体细部做法详见图纸；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2、防锈、刷油设计要求：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防锈、刷油、防火涂料等设计要求详见图纸；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3、含吊车及其他机械使用费（除整体吊装费用）；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4、提供原材料（含高强螺栓）出厂质量证明文件、合格证及材料见证取样复试报告。</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（含拉条、檩条、隅撑、钢踏步、钢梯、钢护栏、吊车梁等）</w:t>
            </w:r>
          </w:p>
        </w:tc>
        <w:tc>
          <w:tcPr>
            <w:tcW w:w="6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滚轴支座</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根据图纸加工制作安装，含材料费、人工费、安装机械费等所有费用</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压型钢板</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1、钢材品种、规格:规格型号详见图纸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2、提供原材料出厂质量证明文件、合格证及材料见证取样复试报告；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3、具体细部做法详见图纸。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彩钢夹芯板</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1、根据图纸加工制作安装，含材料费、辅材费（包含但不限于包边、包角等）、人工费、安装机械费等所有费用；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2、含伸缩缝钢板制作安装。</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302转载站至储煤场带式输送机栈桥</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（含钢桁架、门架、钢梁、钢柱）</w:t>
            </w:r>
          </w:p>
        </w:tc>
        <w:tc>
          <w:tcPr>
            <w:tcW w:w="6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1、钢材品种、规格：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①型材品牌要求：包钢或亚新；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②具体细部做法详见图纸；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2、防锈、刷油设计要求：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防锈、刷油、防火涂料等设计要求详见图纸；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3、含吊车及其他机械使用费（除整体吊装费用）；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4、提供原材料（含高强螺栓）出厂质量证明文件、合格证及材料见证取样复试报告。</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（含拉条、檩条、隅撑、钢踏步、钢梯、钢护栏、吊车梁等）</w:t>
            </w:r>
          </w:p>
        </w:tc>
        <w:tc>
          <w:tcPr>
            <w:tcW w:w="6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滚轴支座</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根据图纸加工制作安装，含材料费、人工费、安装机械费等所有费用</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压型钢板</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1、钢材品种、规格:规格型号详见图纸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2、提供原材料出厂质量证明文件、合格证及材料见证取样复试报告；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3、具体细部做法详见图纸。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彩钢夹芯板</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1、根据图纸加工制作安装，含材料费、辅材费（包含但不限于包边、包角等）、人工费、安装机械费等所有费用；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2、含伸缩缝钢板制作安装。</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313转载站至1号转载站带式输送机栈桥</w:t>
            </w:r>
          </w:p>
        </w:tc>
        <w:tc>
          <w:tcPr>
            <w:tcW w:w="65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（含钢桁架、门架、钢梁、钢柱）</w:t>
            </w:r>
          </w:p>
        </w:tc>
        <w:tc>
          <w:tcPr>
            <w:tcW w:w="6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1、钢材品种、规格：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①型材品牌要求：包钢或亚新；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②具体细部做法详见图纸；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2、防锈、刷油设计要求：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防锈、刷油、防火涂料等设计要求详见图纸；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3、含吊车及其他机械使用费（除整体吊装费用）；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4、提供原材料（含高强螺栓）出厂质量证明文件、合格证及材料见证取样复试报告。</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（含拉条、檩条、隅撑、钢踏步、钢梯、钢护栏、吊车梁等）</w:t>
            </w:r>
          </w:p>
        </w:tc>
        <w:tc>
          <w:tcPr>
            <w:tcW w:w="6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滚轴支座</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根据图纸加工制作安装，含材料费、人工费、安装机械费等所有费用</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压型钢板</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1、钢材品种、规格:规格型号详见图纸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2、提供原材料出厂质量证明文件、合格证及材料见证取样复试报告；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3、具体细部做法详见图纸。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彩钢夹芯板</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1、根据图纸加工制作安装，含材料费、辅材费（包含但不限于包边、包角等）、人工费、安装机械费等所有费用；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2、含伸缩缝钢板制作安装。</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钢栈桥整体吊装费用</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1、包含301转载站至302转载站带式输送机栈桥、313转载站至1号转载站带式输送机栈桥及302转载站至储煤场带式输送机栈桥整体吊装;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2、吊车严格按吊装方案中规格型号执行。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302栈桥</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（含钢踏步、钢梯、钢护栏、吊车梁等）</w:t>
            </w:r>
          </w:p>
        </w:tc>
        <w:tc>
          <w:tcPr>
            <w:tcW w:w="65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1、钢材品种、规格：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①型材品牌要求：包钢或亚新；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②具体细部做法详见图纸；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2、防锈、刷油设计要求：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防锈、刷油、防火涂料等设计要求详见图纸；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3、含吊车及其他机械使用费（除整体吊装费用）；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4、提供原材料（含高强螺栓）出厂质量证明文件、合格证及材料见证取样复试报告。</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313栈桥</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8"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6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（含钢踏步、钢梯、钢护栏、吊车梁等）</w:t>
            </w:r>
          </w:p>
        </w:tc>
        <w:tc>
          <w:tcPr>
            <w:tcW w:w="65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1、钢材品种、规格：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①型材品牌要求：包钢或亚新；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②具体细部做法详见图纸；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2、防锈、刷油设计要求：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防锈、刷油、防火涂料等设计要求详见图纸；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3、含吊车及其他机械使用费（除整体吊装费用）；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4、提供原材料（含高强螺栓）出厂质量证明文件、合格证及材料见证取样复试报告。</w:t>
            </w:r>
          </w:p>
        </w:tc>
        <w:tc>
          <w:tcPr>
            <w:tcW w:w="94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4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6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311栈桥</w:t>
            </w:r>
          </w:p>
        </w:tc>
        <w:tc>
          <w:tcPr>
            <w:tcW w:w="65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0"/>
                <w:szCs w:val="20"/>
                <w:u w:val="none"/>
              </w:rPr>
            </w:pPr>
          </w:p>
        </w:tc>
        <w:tc>
          <w:tcPr>
            <w:tcW w:w="94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24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（含钢踏步、钢梯、钢护栏、吊车梁等）</w:t>
            </w:r>
          </w:p>
        </w:tc>
        <w:tc>
          <w:tcPr>
            <w:tcW w:w="65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1、钢材品种、规格：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①型材品牌要求：包钢或亚新；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②具体细部做法详见图纸；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2、防锈、刷油设计要求：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防锈、刷油、防火涂料等设计要求详见图纸；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3、含吊车及其他机械使用费（除整体吊装费用）；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4、提供原材料（含高强螺栓）出厂质量证明文件、合格证及材料见证取样复试报告。</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储煤场（通风机房、通风塔、安全通道等）</w:t>
            </w: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（含钢踏步、钢梯、钢护栏、吊车梁等）</w:t>
            </w:r>
          </w:p>
        </w:tc>
        <w:tc>
          <w:tcPr>
            <w:tcW w:w="65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1、钢材品种、规格：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①型材品牌要求：包钢或亚新；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②具体细部做法详见图纸；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2、防锈、刷油设计要求：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防锈、刷油、防火涂料等设计要求详见图纸；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3、含吊车及其他机械使用费（除整体吊装费用）；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4、提供原材料（含高强螺栓）出厂质量证明文件、合格证及材料见证取样复试报告。</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65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小计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税金（ 9%增值税）</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价税合计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微软雅黑" w:hAnsi="微软雅黑" w:eastAsia="微软雅黑" w:cs="微软雅黑"/>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0" w:hRule="atLeast"/>
        </w:trPr>
        <w:tc>
          <w:tcPr>
            <w:tcW w:w="144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1、以上所有施工均包括技术和安全要求明示或隐含的内容；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2、所有钢构件都必须经过技术检查部门检查合格后方可进行涂漆；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3、钢结构加工中油漆、防火涂料等由投标方采购但必须符合图纸要求及相关验收标准，制作安装过程中的机械费、运费、二次倒运费报价中自行考虑。钢结构除锈采用喷砂除锈符合国家及相关标准要求；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包括工程施工图纸内所有钢结构的工作内容，应含设计图纸审图拆图、材料采购、运输以及完成钢结构工作的材料装卸、制作、拼装、安装、除锈、刷漆、防火涂料喷涂、吊装、辅材费（连接螺栓（包括高强螺栓、地脚螺栓等）、栓钉、焊条、氧气（含氧气笼）、乙炔（含乙炔笼）、锚钉、铁丝、自攻螺丝、型钢、岩棉板、彩板、压型金属板等）、机械费(电焊机、打磨机及其使用的电缆电线等所有工器具)、人员及机械设备进出场安置宿餐费用、应上缴的各种保险费、成品保护费、措施费、油漆防火涂料检验检测费用、焊缝检验检测费用（含探伤，检测单位由甲方指定）、主材检测取样人工费、专家论证费、竣工验收、与其他工种配合费、管理费、利润、损耗、各种因素的误工费、各种保险、各种人材机等涨价风险及质保期内的维修费用等。具体施工要求以施工图纸要求为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钢结构所有构件（包含钢栏杆、钢梯踏步等零星钢构件）均在加工厂进行加工、除锈、刷漆，完成后运送至现场，现场仅进行补漆等修补工作，加工完成后运至现场的运费及场内倒运（包括二次倒运）的费用不另记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6、工程量为暂估量，实际结算依据施工图纸按吨计算（连接螺栓、支撑架子等不另外计算）；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7、彩板结算面积不含门窗洞口；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8、如遇国家增值税税率调整，相应调整合同价款明细表中的税金及价税合计金额；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9、上表中综合单价包含制作及桁架拼装的吊车费用、分段吊装所需的吊车费用均由分包人承担。钢栈桥跨度尺寸以实际测量为准。</w:t>
            </w:r>
          </w:p>
        </w:tc>
      </w:tr>
    </w:tbl>
    <w:p>
      <w:pPr>
        <w:keepNext w:val="0"/>
        <w:keepLines w:val="0"/>
        <w:pageBreakBefore w:val="0"/>
        <w:widowControl w:val="0"/>
        <w:kinsoku/>
        <w:wordWrap/>
        <w:overflowPunct/>
        <w:topLinePunct w:val="0"/>
        <w:autoSpaceDE/>
        <w:autoSpaceDN/>
        <w:bidi w:val="0"/>
        <w:snapToGrid/>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法定代表</w:t>
      </w:r>
      <w:r>
        <w:rPr>
          <w:rFonts w:hint="eastAsia" w:asciiTheme="minorEastAsia" w:hAnsiTheme="minorEastAsia" w:eastAsiaTheme="minorEastAsia" w:cstheme="minorEastAsia"/>
          <w:color w:val="auto"/>
          <w:sz w:val="24"/>
          <w:szCs w:val="24"/>
          <w:highlight w:val="none"/>
          <w:lang w:val="en-US" w:eastAsia="zh-CN"/>
        </w:rPr>
        <w:t>或</w:t>
      </w:r>
      <w:r>
        <w:rPr>
          <w:rFonts w:hint="eastAsia" w:asciiTheme="minorEastAsia" w:hAnsiTheme="minorEastAsia" w:eastAsiaTheme="minorEastAsia" w:cstheme="minorEastAsia"/>
          <w:color w:val="auto"/>
          <w:sz w:val="24"/>
          <w:szCs w:val="24"/>
          <w:highlight w:val="none"/>
        </w:rPr>
        <w:t>委托代理人：</w:t>
      </w:r>
    </w:p>
    <w:p>
      <w:pPr>
        <w:keepNext w:val="0"/>
        <w:keepLines w:val="0"/>
        <w:pageBreakBefore w:val="0"/>
        <w:widowControl w:val="0"/>
        <w:kinsoku/>
        <w:wordWrap/>
        <w:overflowPunct/>
        <w:topLinePunct w:val="0"/>
        <w:autoSpaceDE/>
        <w:autoSpaceDN/>
        <w:bidi w:val="0"/>
        <w:snapToGrid/>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报价</w:t>
      </w:r>
      <w:r>
        <w:rPr>
          <w:rFonts w:hint="eastAsia" w:asciiTheme="minorEastAsia" w:hAnsiTheme="minorEastAsia" w:eastAsiaTheme="minorEastAsia" w:cstheme="minorEastAsia"/>
          <w:color w:val="auto"/>
          <w:sz w:val="24"/>
          <w:szCs w:val="24"/>
          <w:highlight w:val="none"/>
        </w:rPr>
        <w:t>单位（盖章）</w:t>
      </w:r>
      <w:r>
        <w:rPr>
          <w:rFonts w:hint="eastAsia" w:asciiTheme="minorEastAsia" w:hAnsiTheme="minorEastAsia" w:cstheme="minorEastAsia"/>
          <w:color w:val="auto"/>
          <w:sz w:val="24"/>
          <w:szCs w:val="24"/>
          <w:highlight w:val="none"/>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color w:val="auto"/>
          <w:spacing w:val="0"/>
          <w:kern w:val="2"/>
          <w:sz w:val="24"/>
          <w:szCs w:val="24"/>
          <w:highlight w:val="none"/>
          <w:lang w:val="en-US" w:eastAsia="zh-CN" w:bidi="ar-SA"/>
        </w:rPr>
        <w:sectPr>
          <w:pgSz w:w="16838" w:h="11906" w:orient="landscape"/>
          <w:pgMar w:top="1134" w:right="1417" w:bottom="1134" w:left="1134" w:header="851" w:footer="992" w:gutter="0"/>
          <w:pgNumType w:start="1"/>
          <w:cols w:space="0" w:num="1"/>
          <w:rtlGutter w:val="0"/>
          <w:docGrid w:type="lines" w:linePitch="321" w:charSpace="0"/>
        </w:sectPr>
      </w:pPr>
      <w:r>
        <w:rPr>
          <w:rFonts w:hint="eastAsia" w:asciiTheme="minorEastAsia" w:hAnsiTheme="minorEastAsia" w:eastAsiaTheme="minorEastAsia" w:cstheme="minorEastAsia"/>
          <w:color w:val="auto"/>
          <w:spacing w:val="0"/>
          <w:kern w:val="2"/>
          <w:sz w:val="24"/>
          <w:szCs w:val="24"/>
          <w:highlight w:val="none"/>
          <w:lang w:val="en-US" w:eastAsia="zh-CN" w:bidi="ar-SA"/>
        </w:rPr>
        <w:t>2024年4月24日</w:t>
      </w:r>
    </w:p>
    <w:p>
      <w:pPr>
        <w:pStyle w:val="13"/>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3" w:name="_Toc19642"/>
      <w:bookmarkStart w:id="24" w:name="_Toc9883"/>
      <w:r>
        <w:rPr>
          <w:rFonts w:hint="eastAsia" w:asciiTheme="minorEastAsia" w:hAnsiTheme="minorEastAsia" w:cstheme="minorEastAsia"/>
          <w:b/>
          <w:bCs/>
          <w:color w:val="auto"/>
          <w:kern w:val="2"/>
          <w:sz w:val="32"/>
          <w:szCs w:val="32"/>
          <w:highlight w:val="none"/>
        </w:rPr>
        <w:t>三、法定代表人资格证明书</w:t>
      </w:r>
      <w:bookmarkEnd w:id="23"/>
      <w:bookmarkEnd w:id="24"/>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单位名称：</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地址：</w:t>
      </w:r>
      <w:r>
        <w:rPr>
          <w:rFonts w:hint="eastAsia" w:asciiTheme="minorEastAsia" w:hAnsiTheme="minorEastAsia" w:cstheme="minorEastAsia"/>
          <w:bCs/>
          <w:color w:val="auto"/>
          <w:sz w:val="24"/>
          <w:szCs w:val="24"/>
          <w:highlight w:val="none"/>
          <w:u w:val="single"/>
        </w:rPr>
        <w:t xml:space="preserve">                                          </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姓名：</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性别：</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年龄：</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职务：</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联系电话：</w:t>
      </w:r>
      <w:r>
        <w:rPr>
          <w:rFonts w:hint="eastAsia" w:asciiTheme="minorEastAsia" w:hAnsiTheme="minorEastAsia" w:cstheme="minorEastAsia"/>
          <w:bCs/>
          <w:color w:val="auto"/>
          <w:sz w:val="24"/>
          <w:szCs w:val="24"/>
          <w:highlight w:val="none"/>
          <w:u w:val="single"/>
        </w:rPr>
        <w:t xml:space="preserve">                     </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的法定代表人。为施工、竣工和保修</w:t>
      </w:r>
      <w:r>
        <w:rPr>
          <w:rFonts w:hint="eastAsia" w:asciiTheme="minorEastAsia" w:hAnsiTheme="minorEastAsia" w:cstheme="minorEastAsia"/>
          <w:b/>
          <w:bCs w:val="0"/>
          <w:color w:val="auto"/>
          <w:sz w:val="24"/>
          <w:szCs w:val="24"/>
          <w:highlight w:val="none"/>
          <w:u w:val="single"/>
        </w:rPr>
        <w:t xml:space="preserve"> </w:t>
      </w:r>
      <w:r>
        <w:rPr>
          <w:rFonts w:hint="eastAsia" w:asciiTheme="minorEastAsia" w:hAnsiTheme="minorEastAsia" w:cstheme="minorEastAsia"/>
          <w:b/>
          <w:bCs/>
          <w:sz w:val="24"/>
          <w:szCs w:val="24"/>
          <w:u w:val="single"/>
          <w:lang w:val="en-US" w:eastAsia="zh-CN"/>
        </w:rPr>
        <w:t>龙王渠煤炭集运站项目301转载站至302转载站等3项钢结构工程</w:t>
      </w:r>
      <w:r>
        <w:rPr>
          <w:rFonts w:hint="eastAsia" w:asciiTheme="minorEastAsia" w:hAnsiTheme="minorEastAsia" w:cstheme="minorEastAsia"/>
          <w:b/>
          <w:bCs w:val="0"/>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，签署上述工程的竞价文件、进行合同谈判、签署合同和处理与之有关的一切事务。</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特此证明。</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p>
    <w:p>
      <w:pPr>
        <w:pStyle w:val="13"/>
        <w:snapToGrid w:val="0"/>
        <w:spacing w:line="8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报价单位：（盖章）                 </w:t>
      </w:r>
    </w:p>
    <w:p>
      <w:pPr>
        <w:pStyle w:val="13"/>
        <w:snapToGrid w:val="0"/>
        <w:spacing w:line="800" w:lineRule="exact"/>
        <w:ind w:firstLine="480" w:firstLineChars="200"/>
        <w:jc w:val="left"/>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 xml:space="preserve">日期： </w:t>
      </w:r>
      <w:r>
        <w:rPr>
          <w:rFonts w:hint="eastAsia" w:asciiTheme="minorEastAsia" w:hAnsiTheme="minorEastAsia" w:cstheme="minorEastAsia"/>
          <w:bCs/>
          <w:color w:val="auto"/>
          <w:sz w:val="24"/>
          <w:szCs w:val="24"/>
          <w:highlight w:val="none"/>
          <w:lang w:val="en-US" w:eastAsia="zh-CN"/>
        </w:rPr>
        <w:t>2024</w:t>
      </w:r>
      <w:r>
        <w:rPr>
          <w:rFonts w:hint="eastAsia" w:asciiTheme="minorEastAsia" w:hAnsiTheme="minorEastAsia" w:cstheme="minorEastAsia"/>
          <w:bCs/>
          <w:color w:val="auto"/>
          <w:sz w:val="24"/>
          <w:szCs w:val="24"/>
          <w:highlight w:val="none"/>
        </w:rPr>
        <w:t>年</w:t>
      </w:r>
      <w:r>
        <w:rPr>
          <w:rFonts w:hint="eastAsia" w:asciiTheme="minorEastAsia" w:hAnsiTheme="minorEastAsia" w:cstheme="minorEastAsia"/>
          <w:bCs/>
          <w:color w:val="auto"/>
          <w:sz w:val="24"/>
          <w:szCs w:val="24"/>
          <w:highlight w:val="none"/>
          <w:lang w:val="en-US" w:eastAsia="zh-CN"/>
        </w:rPr>
        <w:t>4</w:t>
      </w:r>
      <w:r>
        <w:rPr>
          <w:rFonts w:hint="eastAsia" w:asciiTheme="minorEastAsia" w:hAnsiTheme="minorEastAsia" w:cstheme="minorEastAsia"/>
          <w:bCs/>
          <w:color w:val="auto"/>
          <w:sz w:val="24"/>
          <w:szCs w:val="24"/>
          <w:highlight w:val="none"/>
        </w:rPr>
        <w:t>月</w:t>
      </w:r>
      <w:r>
        <w:rPr>
          <w:rFonts w:hint="eastAsia" w:asciiTheme="minorEastAsia" w:hAnsiTheme="minorEastAsia" w:cstheme="minorEastAsia"/>
          <w:bCs/>
          <w:color w:val="auto"/>
          <w:sz w:val="24"/>
          <w:szCs w:val="24"/>
          <w:highlight w:val="none"/>
          <w:lang w:val="en-US" w:eastAsia="zh-CN"/>
        </w:rPr>
        <w:t>24</w:t>
      </w:r>
      <w:r>
        <w:rPr>
          <w:rFonts w:hint="eastAsia" w:asciiTheme="minorEastAsia" w:hAnsiTheme="minorEastAsia" w:cstheme="minorEastAsia"/>
          <w:bCs/>
          <w:color w:val="auto"/>
          <w:sz w:val="24"/>
          <w:szCs w:val="24"/>
          <w:highlight w:val="none"/>
        </w:rPr>
        <w:t>日</w:t>
      </w:r>
      <w:r>
        <w:rPr>
          <w:rFonts w:hint="eastAsia" w:asciiTheme="minorEastAsia" w:hAnsiTheme="minorEastAsia" w:cstheme="minorEastAsia"/>
          <w:b/>
          <w:color w:val="auto"/>
          <w:sz w:val="24"/>
          <w:szCs w:val="24"/>
          <w:highlight w:val="none"/>
        </w:rPr>
        <w:t xml:space="preserve"> </w:t>
      </w:r>
    </w:p>
    <w:tbl>
      <w:tblPr>
        <w:tblStyle w:val="23"/>
        <w:tblpPr w:leftFromText="180" w:rightFromText="180" w:vertAnchor="text" w:horzAnchor="page" w:tblpX="2177" w:tblpY="331"/>
        <w:tblOverlap w:val="never"/>
        <w:tblW w:w="775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51" w:hRule="atLeast"/>
        </w:trPr>
        <w:tc>
          <w:tcPr>
            <w:tcW w:w="77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3"/>
              <w:snapToGrid w:val="0"/>
              <w:spacing w:line="400" w:lineRule="exact"/>
              <w:ind w:firstLine="480" w:firstLineChars="200"/>
              <w:jc w:val="center"/>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此处附身份证复印件正反面</w:t>
            </w:r>
          </w:p>
        </w:tc>
      </w:tr>
      <w:bookmarkEnd w:id="22"/>
    </w:tbl>
    <w:p>
      <w:pPr>
        <w:pStyle w:val="13"/>
        <w:snapToGrid w:val="0"/>
        <w:spacing w:before="100" w:beforeAutospacing="1" w:after="100" w:afterAutospacing="1" w:line="520" w:lineRule="exact"/>
        <w:ind w:firstLine="602" w:firstLineChars="200"/>
        <w:jc w:val="left"/>
        <w:rPr>
          <w:rFonts w:hint="eastAsia" w:hAnsi="宋体"/>
          <w:b/>
          <w:color w:val="auto"/>
          <w:sz w:val="30"/>
          <w:szCs w:val="30"/>
          <w:highlight w:val="none"/>
        </w:rPr>
      </w:pPr>
      <w:r>
        <w:rPr>
          <w:rFonts w:hint="eastAsia" w:hAnsi="宋体"/>
          <w:b/>
          <w:color w:val="auto"/>
          <w:sz w:val="30"/>
          <w:szCs w:val="30"/>
          <w:highlight w:val="none"/>
        </w:rPr>
        <w:t xml:space="preserve"> </w:t>
      </w:r>
      <w:bookmarkStart w:id="25" w:name="_Toc657"/>
    </w:p>
    <w:p>
      <w:pPr>
        <w:pStyle w:val="13"/>
        <w:snapToGrid w:val="0"/>
        <w:spacing w:before="100" w:beforeAutospacing="1" w:after="100" w:afterAutospacing="1" w:line="520" w:lineRule="exact"/>
        <w:ind w:firstLine="602" w:firstLineChars="200"/>
        <w:jc w:val="left"/>
        <w:rPr>
          <w:rFonts w:hint="eastAsia" w:hAnsi="宋体"/>
          <w:b/>
          <w:color w:val="auto"/>
          <w:sz w:val="30"/>
          <w:szCs w:val="30"/>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1"/>
        <w:rPr>
          <w:rFonts w:asciiTheme="minorEastAsia" w:hAnsiTheme="minorEastAsia" w:cstheme="minorEastAsia"/>
          <w:b/>
          <w:bCs/>
          <w:color w:val="auto"/>
          <w:kern w:val="2"/>
          <w:sz w:val="30"/>
          <w:szCs w:val="30"/>
          <w:highlight w:val="none"/>
        </w:rPr>
      </w:pPr>
      <w:bookmarkStart w:id="26" w:name="_Toc7471"/>
      <w:r>
        <w:rPr>
          <w:rFonts w:hint="eastAsia" w:asciiTheme="minorEastAsia" w:hAnsiTheme="minorEastAsia" w:cstheme="minorEastAsia"/>
          <w:b/>
          <w:bCs/>
          <w:color w:val="auto"/>
          <w:kern w:val="2"/>
          <w:sz w:val="32"/>
          <w:szCs w:val="32"/>
          <w:highlight w:val="none"/>
        </w:rPr>
        <w:t>四、法人授权委托书</w:t>
      </w:r>
      <w:bookmarkEnd w:id="26"/>
    </w:p>
    <w:p>
      <w:pPr>
        <w:pStyle w:val="13"/>
        <w:snapToGrid w:val="0"/>
        <w:spacing w:line="400" w:lineRule="exact"/>
        <w:ind w:firstLine="480" w:firstLineChars="200"/>
        <w:jc w:val="left"/>
        <w:rPr>
          <w:rFonts w:asciiTheme="minorEastAsia" w:hAnsiTheme="minorEastAsia" w:cstheme="minorEastAsia"/>
          <w:bCs/>
          <w:color w:val="auto"/>
          <w:sz w:val="24"/>
          <w:szCs w:val="24"/>
          <w:highlight w:val="none"/>
        </w:rPr>
      </w:pP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本授权委托书声明，我</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（姓名）系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（报价单位名称）的法定代表人，现授权委托</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为我公司代理人，以本公司的名义参加</w:t>
      </w:r>
      <w:r>
        <w:rPr>
          <w:rFonts w:hint="eastAsia" w:asciiTheme="minorEastAsia" w:hAnsiTheme="minorEastAsia" w:cstheme="minorEastAsia"/>
          <w:bCs/>
          <w:color w:val="auto"/>
          <w:sz w:val="24"/>
          <w:szCs w:val="24"/>
          <w:highlight w:val="none"/>
          <w:u w:val="single"/>
          <w:lang w:val="en-US" w:eastAsia="zh-CN"/>
        </w:rPr>
        <w:t xml:space="preserve"> </w:t>
      </w:r>
      <w:r>
        <w:rPr>
          <w:rFonts w:hint="eastAsia" w:asciiTheme="minorEastAsia" w:hAnsiTheme="minorEastAsia" w:cstheme="minorEastAsia"/>
          <w:b/>
          <w:bCs/>
          <w:sz w:val="24"/>
          <w:szCs w:val="24"/>
          <w:u w:val="single"/>
          <w:lang w:val="en-US" w:eastAsia="zh-CN"/>
        </w:rPr>
        <w:t>龙王渠煤炭集运站项目301转载站至302转载站等3项钢结构工程</w:t>
      </w:r>
      <w:r>
        <w:rPr>
          <w:rFonts w:hint="eastAsia" w:asciiTheme="minorEastAsia" w:hAnsiTheme="minorEastAsia" w:cstheme="minorEastAsia"/>
          <w:b/>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竞价活动，并完成合同签订、合同执行和项目保修等工作。代理人在竞价、 评审、合同谈判及合同实施过程中所签署的一切文件和处理与之有关的一切事物，我均予以承认。</w:t>
      </w:r>
    </w:p>
    <w:p>
      <w:pPr>
        <w:pStyle w:val="13"/>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代理人无转委托权利。特此委托。</w:t>
      </w:r>
    </w:p>
    <w:p>
      <w:pPr>
        <w:pStyle w:val="13"/>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代理人：             性别：         年龄：  </w:t>
      </w:r>
    </w:p>
    <w:p>
      <w:pPr>
        <w:pStyle w:val="13"/>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身份证号：                 </w:t>
      </w:r>
    </w:p>
    <w:p>
      <w:pPr>
        <w:pStyle w:val="13"/>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联系电话：         </w:t>
      </w:r>
    </w:p>
    <w:p>
      <w:pPr>
        <w:pStyle w:val="13"/>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              </w:t>
      </w:r>
    </w:p>
    <w:p>
      <w:pPr>
        <w:pStyle w:val="13"/>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报价单位：（公章）            法定代表人：（鉴章）</w:t>
      </w:r>
    </w:p>
    <w:p>
      <w:pPr>
        <w:pStyle w:val="13"/>
        <w:snapToGrid w:val="0"/>
        <w:spacing w:line="400" w:lineRule="exact"/>
        <w:ind w:firstLine="480" w:firstLineChars="200"/>
        <w:rPr>
          <w:rFonts w:asciiTheme="minorEastAsia" w:hAnsiTheme="minorEastAsia" w:cstheme="minorEastAsia"/>
          <w:bCs/>
          <w:color w:val="auto"/>
          <w:sz w:val="24"/>
          <w:szCs w:val="24"/>
          <w:highlight w:val="none"/>
        </w:rPr>
      </w:pPr>
    </w:p>
    <w:p>
      <w:pPr>
        <w:pStyle w:val="13"/>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本授权书有效期：    年  月  日至     年  月  日</w:t>
      </w:r>
    </w:p>
    <w:p>
      <w:pPr>
        <w:pStyle w:val="13"/>
        <w:snapToGrid w:val="0"/>
        <w:spacing w:line="400" w:lineRule="exact"/>
        <w:ind w:firstLine="480" w:firstLineChars="200"/>
        <w:rPr>
          <w:rFonts w:asciiTheme="minorEastAsia" w:hAnsiTheme="minorEastAsia" w:cstheme="minorEastAsia"/>
          <w:bCs/>
          <w:color w:val="auto"/>
          <w:sz w:val="24"/>
          <w:szCs w:val="24"/>
          <w:highlight w:val="none"/>
        </w:rPr>
      </w:pPr>
    </w:p>
    <w:p>
      <w:pPr>
        <w:pStyle w:val="13"/>
        <w:snapToGrid w:val="0"/>
        <w:spacing w:line="400" w:lineRule="exact"/>
        <w:ind w:firstLine="480" w:firstLineChars="200"/>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附：委托代理人《居民身份证》复印件</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tbl>
      <w:tblPr>
        <w:tblStyle w:val="23"/>
        <w:tblpPr w:leftFromText="180" w:rightFromText="180" w:vertAnchor="text" w:horzAnchor="page" w:tblpX="2117" w:tblpY="459"/>
        <w:tblOverlap w:val="never"/>
        <w:tblW w:w="752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5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7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3"/>
              <w:snapToGrid w:val="0"/>
              <w:spacing w:line="400" w:lineRule="exact"/>
              <w:ind w:firstLine="480" w:firstLineChars="200"/>
              <w:jc w:val="both"/>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附身份证复印件正反面</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p>
            <w:pPr>
              <w:pStyle w:val="13"/>
              <w:snapToGrid w:val="0"/>
              <w:spacing w:line="400" w:lineRule="exact"/>
              <w:ind w:firstLine="480" w:firstLineChars="200"/>
              <w:jc w:val="center"/>
              <w:rPr>
                <w:rFonts w:asciiTheme="minorEastAsia" w:hAnsiTheme="minorEastAsia" w:cstheme="minorEastAsia"/>
                <w:bCs/>
                <w:color w:val="auto"/>
                <w:sz w:val="24"/>
                <w:szCs w:val="24"/>
                <w:highlight w:val="none"/>
              </w:rPr>
            </w:pPr>
          </w:p>
        </w:tc>
      </w:tr>
    </w:tbl>
    <w:p>
      <w:pPr>
        <w:pStyle w:val="13"/>
        <w:snapToGrid w:val="0"/>
        <w:spacing w:line="600" w:lineRule="exact"/>
        <w:ind w:firstLine="643" w:firstLineChars="200"/>
        <w:jc w:val="center"/>
        <w:outlineLvl w:val="9"/>
        <w:rPr>
          <w:rFonts w:asciiTheme="minorEastAsia" w:hAnsiTheme="minorEastAsia" w:cstheme="minorEastAsia"/>
          <w:b/>
          <w:color w:val="auto"/>
          <w:sz w:val="32"/>
          <w:szCs w:val="32"/>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bookmarkEnd w:id="25"/>
    <w:p>
      <w:pPr>
        <w:pStyle w:val="13"/>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3"/>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3"/>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3"/>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3"/>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7" w:name="_Toc11860"/>
      <w:r>
        <w:rPr>
          <w:rFonts w:hint="eastAsia" w:asciiTheme="minorEastAsia" w:hAnsiTheme="minorEastAsia" w:cstheme="minorEastAsia"/>
          <w:b/>
          <w:bCs/>
          <w:color w:val="auto"/>
          <w:kern w:val="2"/>
          <w:sz w:val="32"/>
          <w:szCs w:val="32"/>
          <w:highlight w:val="none"/>
        </w:rPr>
        <w:t>五、资质证明文件</w:t>
      </w:r>
      <w:bookmarkEnd w:id="27"/>
    </w:p>
    <w:p>
      <w:pPr>
        <w:spacing w:line="4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xml:space="preserve"> </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1、企业营业执照（三证合一的）（盖章）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2、企业资质证书复印件（盖章）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3、安全生产许可证书复印件（盖章）</w:t>
      </w:r>
    </w:p>
    <w:p>
      <w:pPr>
        <w:pStyle w:val="28"/>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4、银行开户行许可证复印件（盖章）</w:t>
      </w:r>
    </w:p>
    <w:p>
      <w:pPr>
        <w:pStyle w:val="28"/>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5、纳税人资格证明资料</w:t>
      </w:r>
    </w:p>
    <w:p>
      <w:pPr>
        <w:pStyle w:val="28"/>
        <w:spacing w:line="600" w:lineRule="exact"/>
        <w:ind w:firstLine="480" w:firstLineChars="200"/>
        <w:rPr>
          <w:rFonts w:hint="eastAsia" w:asciiTheme="minorEastAsia" w:hAnsiTheme="minorEastAsia" w:eastAsiaTheme="minorEastAsia" w:cstheme="minorEastAsia"/>
          <w:bCs/>
          <w:color w:val="auto"/>
          <w:spacing w:val="0"/>
          <w:sz w:val="24"/>
          <w:szCs w:val="24"/>
          <w:highlight w:val="none"/>
          <w:lang w:val="en-US" w:eastAsia="zh-CN"/>
        </w:rPr>
      </w:pPr>
      <w:r>
        <w:rPr>
          <w:rFonts w:hint="eastAsia" w:asciiTheme="minorEastAsia" w:hAnsiTheme="minorEastAsia" w:eastAsiaTheme="minorEastAsia" w:cstheme="minorEastAsia"/>
          <w:bCs/>
          <w:color w:val="auto"/>
          <w:spacing w:val="0"/>
          <w:sz w:val="24"/>
          <w:szCs w:val="24"/>
          <w:highlight w:val="none"/>
          <w:lang w:val="en-US" w:eastAsia="zh-CN"/>
        </w:rPr>
        <w:t>6、</w:t>
      </w:r>
      <w:r>
        <w:rPr>
          <w:rFonts w:hint="eastAsia" w:asciiTheme="minorEastAsia" w:hAnsiTheme="minorEastAsia" w:eastAsiaTheme="minorEastAsia" w:cstheme="minorEastAsia"/>
          <w:bCs/>
          <w:color w:val="FF0000"/>
          <w:spacing w:val="0"/>
          <w:sz w:val="24"/>
          <w:szCs w:val="24"/>
          <w:highlight w:val="none"/>
          <w:lang w:val="en-US" w:eastAsia="zh-CN"/>
        </w:rPr>
        <w:t>相关人员资格证书复印件、主要人员社保缴纳证明</w:t>
      </w:r>
    </w:p>
    <w:p>
      <w:pPr>
        <w:pStyle w:val="28"/>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lang w:val="en-US" w:eastAsia="zh-CN"/>
        </w:rPr>
        <w:t>7</w:t>
      </w:r>
      <w:r>
        <w:rPr>
          <w:rFonts w:hint="eastAsia" w:asciiTheme="minorEastAsia" w:hAnsiTheme="minorEastAsia" w:eastAsiaTheme="minorEastAsia" w:cstheme="minorEastAsia"/>
          <w:bCs/>
          <w:color w:val="auto"/>
          <w:spacing w:val="0"/>
          <w:sz w:val="24"/>
          <w:szCs w:val="24"/>
          <w:highlight w:val="none"/>
        </w:rPr>
        <w:t>、其他相关证明资料</w:t>
      </w: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sectPr>
          <w:footerReference r:id="rId6" w:type="default"/>
          <w:pgSz w:w="11906" w:h="16838"/>
          <w:pgMar w:top="1417" w:right="1134" w:bottom="1134" w:left="1134" w:header="851" w:footer="992" w:gutter="0"/>
          <w:cols w:space="0" w:num="1"/>
          <w:rtlGutter w:val="0"/>
          <w:docGrid w:type="lines" w:linePitch="321" w:charSpace="0"/>
        </w:sectPr>
      </w:pPr>
    </w:p>
    <w:p>
      <w:pPr>
        <w:pStyle w:val="13"/>
        <w:spacing w:line="600" w:lineRule="exact"/>
        <w:jc w:val="center"/>
        <w:outlineLvl w:val="1"/>
        <w:rPr>
          <w:rFonts w:asciiTheme="minorEastAsia" w:hAnsiTheme="minorEastAsia" w:cstheme="minorEastAsia"/>
          <w:b/>
          <w:bCs/>
          <w:color w:val="auto"/>
          <w:kern w:val="2"/>
          <w:sz w:val="30"/>
          <w:szCs w:val="30"/>
          <w:highlight w:val="none"/>
        </w:rPr>
      </w:pPr>
      <w:bookmarkStart w:id="28" w:name="_Toc21017"/>
      <w:bookmarkStart w:id="29" w:name="_Toc7923"/>
      <w:r>
        <w:rPr>
          <w:rFonts w:hint="eastAsia" w:asciiTheme="minorEastAsia" w:hAnsiTheme="minorEastAsia" w:cstheme="minorEastAsia"/>
          <w:b/>
          <w:bCs/>
          <w:color w:val="auto"/>
          <w:kern w:val="2"/>
          <w:sz w:val="32"/>
          <w:szCs w:val="32"/>
          <w:highlight w:val="none"/>
        </w:rPr>
        <w:t>六、供应商廉洁承诺书</w:t>
      </w:r>
      <w:bookmarkEnd w:id="28"/>
      <w:bookmarkEnd w:id="29"/>
    </w:p>
    <w:p>
      <w:pPr>
        <w:tabs>
          <w:tab w:val="left" w:pos="403"/>
        </w:tabs>
        <w:spacing w:line="400" w:lineRule="exact"/>
        <w:jc w:val="left"/>
        <w:rPr>
          <w:rFonts w:asciiTheme="minorEastAsia" w:hAnsiTheme="minorEastAsia" w:cstheme="minorEastAsia"/>
          <w:color w:val="auto"/>
          <w:kern w:val="0"/>
          <w:sz w:val="24"/>
          <w:highlight w:val="none"/>
        </w:rPr>
      </w:pPr>
    </w:p>
    <w:p>
      <w:pPr>
        <w:tabs>
          <w:tab w:val="left" w:pos="403"/>
        </w:tabs>
        <w:spacing w:line="400" w:lineRule="exact"/>
        <w:jc w:val="left"/>
        <w:rPr>
          <w:rFonts w:asciiTheme="minorEastAsia" w:hAnsiTheme="minorEastAsia" w:cstheme="minorEastAsia"/>
          <w:b/>
          <w:bCs/>
          <w:color w:val="auto"/>
          <w:sz w:val="24"/>
          <w:highlight w:val="none"/>
        </w:rPr>
      </w:pPr>
      <w:r>
        <w:rPr>
          <w:rFonts w:hint="eastAsia" w:asciiTheme="minorEastAsia" w:hAnsiTheme="minorEastAsia" w:cstheme="minorEastAsia"/>
          <w:b/>
          <w:bCs/>
          <w:color w:val="auto"/>
          <w:kern w:val="0"/>
          <w:sz w:val="24"/>
          <w:highlight w:val="none"/>
        </w:rPr>
        <w:t>致：中煤建筑安装工程集团有限公司第七工程处</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一、严格遵守国家有关法律法规，坚持诚实守信原则，恪守商业道德，规范商务人员廉洁从业行为。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二、不伙同他人串标、围标或非法排挤竞争对手，不在商业活动中提供虚假资料，损害贵方合法权益。</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三、不为贵方工作人员提供回扣、礼金、有价证券、贵重物品和报销个人费用。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四、不为贵方工作人员安排有可能影响公平、公正交易的宴请、健身、娱乐等活动。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五、不为贵方工作人员投资入股、个人借款或买卖股票、债券等提供方便。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六、不为贵方工作人员购买或装修住房、婚丧嫁娶、配偶子女上学或工作安排以及出国出境、旅游等提供方便。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七、不违反规定为贵方工作人员在我方相关企业挂名兼职、合伙经营、介绍承揽业务等提供方便。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八、不利用非法手段向贵方工作人员打探有关涉及贵方的商业秘密、业务渠道等。</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九、贵方对涉嫌不廉洁的商业行为进行调查时，我方有配合提供证据、作证的义务。</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十、未经贵方同意，我方不向任何新闻媒体、第三人述及有关贵方工作人员恪守商业道德方面的评价、信息。</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500" w:lineRule="exact"/>
        <w:ind w:firstLine="480" w:firstLineChars="200"/>
        <w:rPr>
          <w:rFonts w:asciiTheme="minorEastAsia" w:hAnsiTheme="minorEastAsia" w:cstheme="minorEastAsia"/>
          <w:color w:val="auto"/>
          <w:sz w:val="24"/>
          <w:highlight w:val="none"/>
        </w:rPr>
      </w:pP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承诺方：（盖章）</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授权代表：（签字）</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地址：</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电话：</w:t>
      </w:r>
    </w:p>
    <w:p>
      <w:pPr>
        <w:pStyle w:val="28"/>
        <w:spacing w:line="400" w:lineRule="exact"/>
        <w:ind w:firstLine="0"/>
        <w:rPr>
          <w:rFonts w:asciiTheme="minorEastAsia" w:hAnsiTheme="minorEastAsia" w:eastAsiaTheme="minorEastAsia" w:cstheme="minorEastAsia"/>
          <w:color w:val="auto"/>
          <w:spacing w:val="0"/>
          <w:sz w:val="24"/>
          <w:szCs w:val="24"/>
          <w:highlight w:val="none"/>
        </w:rPr>
        <w:sectPr>
          <w:footerReference r:id="rId7" w:type="default"/>
          <w:pgSz w:w="11906" w:h="16838"/>
          <w:pgMar w:top="1417" w:right="1134" w:bottom="1134" w:left="1134" w:header="851" w:footer="992" w:gutter="0"/>
          <w:cols w:space="0" w:num="1"/>
          <w:rtlGutter w:val="0"/>
          <w:docGrid w:type="lines" w:linePitch="321" w:charSpace="0"/>
        </w:sectPr>
      </w:pPr>
      <w:r>
        <w:rPr>
          <w:rFonts w:hint="eastAsia" w:asciiTheme="minorEastAsia" w:hAnsiTheme="minorEastAsia" w:cstheme="minorEastAsia"/>
          <w:color w:val="auto"/>
          <w:sz w:val="24"/>
          <w:highlight w:val="none"/>
        </w:rPr>
        <w:t xml:space="preserve">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pacing w:val="0"/>
          <w:sz w:val="24"/>
          <w:szCs w:val="24"/>
          <w:highlight w:val="none"/>
          <w:lang w:val="en-US" w:eastAsia="zh-CN"/>
        </w:rPr>
        <w:t>2024</w:t>
      </w:r>
      <w:r>
        <w:rPr>
          <w:rFonts w:hint="eastAsia" w:asciiTheme="minorEastAsia" w:hAnsiTheme="minorEastAsia" w:eastAsiaTheme="minorEastAsia" w:cstheme="minorEastAsia"/>
          <w:color w:val="auto"/>
          <w:spacing w:val="0"/>
          <w:sz w:val="24"/>
          <w:szCs w:val="24"/>
          <w:highlight w:val="none"/>
        </w:rPr>
        <w:t>年</w:t>
      </w:r>
      <w:r>
        <w:rPr>
          <w:rFonts w:hint="eastAsia" w:asciiTheme="minorEastAsia" w:hAnsiTheme="minorEastAsia" w:eastAsiaTheme="minorEastAsia" w:cstheme="minorEastAsia"/>
          <w:color w:val="auto"/>
          <w:spacing w:val="0"/>
          <w:sz w:val="24"/>
          <w:szCs w:val="24"/>
          <w:highlight w:val="none"/>
          <w:lang w:val="en-US" w:eastAsia="zh-CN"/>
        </w:rPr>
        <w:t>4</w:t>
      </w:r>
      <w:r>
        <w:rPr>
          <w:rFonts w:hint="eastAsia" w:asciiTheme="minorEastAsia" w:hAnsiTheme="minorEastAsia" w:eastAsiaTheme="minorEastAsia" w:cstheme="minorEastAsia"/>
          <w:color w:val="auto"/>
          <w:spacing w:val="0"/>
          <w:sz w:val="24"/>
          <w:szCs w:val="24"/>
          <w:highlight w:val="none"/>
        </w:rPr>
        <w:t>月</w:t>
      </w:r>
      <w:r>
        <w:rPr>
          <w:rFonts w:hint="eastAsia" w:asciiTheme="minorEastAsia" w:hAnsiTheme="minorEastAsia" w:eastAsiaTheme="minorEastAsia" w:cstheme="minorEastAsia"/>
          <w:color w:val="auto"/>
          <w:spacing w:val="0"/>
          <w:sz w:val="24"/>
          <w:szCs w:val="24"/>
          <w:highlight w:val="none"/>
          <w:lang w:val="en-US" w:eastAsia="zh-CN"/>
        </w:rPr>
        <w:t>24</w:t>
      </w:r>
      <w:r>
        <w:rPr>
          <w:rFonts w:hint="eastAsia" w:asciiTheme="minorEastAsia" w:hAnsiTheme="minorEastAsia" w:eastAsiaTheme="minorEastAsia" w:cstheme="minorEastAsia"/>
          <w:color w:val="auto"/>
          <w:spacing w:val="0"/>
          <w:sz w:val="24"/>
          <w:szCs w:val="24"/>
          <w:highlight w:val="none"/>
        </w:rPr>
        <w:t>日</w:t>
      </w:r>
    </w:p>
    <w:p>
      <w:pPr>
        <w:spacing w:line="500" w:lineRule="exact"/>
        <w:ind w:firstLine="5460" w:firstLineChars="2275"/>
        <w:rPr>
          <w:rFonts w:asciiTheme="minorEastAsia" w:hAnsiTheme="minorEastAsia" w:cstheme="minorEastAsia"/>
          <w:color w:val="auto"/>
          <w:sz w:val="24"/>
          <w:highlight w:val="none"/>
        </w:rPr>
      </w:pPr>
    </w:p>
    <w:p>
      <w:pPr>
        <w:pStyle w:val="13"/>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0" w:name="_Toc6367"/>
      <w:bookmarkStart w:id="31" w:name="_Toc21520"/>
      <w:bookmarkStart w:id="32" w:name="_Toc17739"/>
      <w:r>
        <w:rPr>
          <w:rFonts w:hint="eastAsia" w:asciiTheme="minorEastAsia" w:hAnsiTheme="minorEastAsia" w:cstheme="minorEastAsia"/>
          <w:b/>
          <w:bCs/>
          <w:color w:val="auto"/>
          <w:kern w:val="2"/>
          <w:sz w:val="32"/>
          <w:szCs w:val="32"/>
          <w:highlight w:val="none"/>
        </w:rPr>
        <w:t>七、</w:t>
      </w:r>
      <w:bookmarkStart w:id="33" w:name="_Toc25982"/>
      <w:r>
        <w:rPr>
          <w:rFonts w:hint="eastAsia" w:asciiTheme="minorEastAsia" w:hAnsiTheme="minorEastAsia" w:cstheme="minorEastAsia"/>
          <w:b/>
          <w:bCs/>
          <w:color w:val="auto"/>
          <w:kern w:val="2"/>
          <w:sz w:val="32"/>
          <w:szCs w:val="32"/>
          <w:highlight w:val="none"/>
        </w:rPr>
        <w:t>无拖欠农民工工资承诺书</w:t>
      </w:r>
      <w:bookmarkEnd w:id="30"/>
      <w:bookmarkEnd w:id="31"/>
      <w:bookmarkEnd w:id="33"/>
    </w:p>
    <w:p>
      <w:pPr>
        <w:pStyle w:val="13"/>
        <w:spacing w:line="600" w:lineRule="exact"/>
        <w:ind w:firstLine="560" w:firstLineChars="200"/>
        <w:jc w:val="center"/>
        <w:outlineLvl w:val="2"/>
        <w:rPr>
          <w:rFonts w:asciiTheme="minorEastAsia" w:hAnsiTheme="minorEastAsia" w:cstheme="minorEastAsia"/>
          <w:color w:val="auto"/>
          <w:sz w:val="28"/>
          <w:szCs w:val="28"/>
          <w:highlight w:val="none"/>
        </w:rPr>
      </w:pPr>
    </w:p>
    <w:p>
      <w:pPr>
        <w:snapToGrid w:val="0"/>
        <w:spacing w:line="480" w:lineRule="exact"/>
        <w:rPr>
          <w:rFonts w:asciiTheme="minorEastAsia" w:hAnsiTheme="minorEastAsia" w:cstheme="minorEastAsia"/>
          <w:color w:val="auto"/>
          <w:sz w:val="24"/>
          <w:highlight w:val="none"/>
          <w:u w:val="single"/>
        </w:rPr>
      </w:pPr>
      <w:r>
        <w:rPr>
          <w:rFonts w:hint="eastAsia" w:asciiTheme="minorEastAsia" w:hAnsiTheme="minorEastAsia" w:cstheme="minorEastAsia"/>
          <w:color w:val="auto"/>
          <w:sz w:val="24"/>
          <w:highlight w:val="none"/>
        </w:rPr>
        <w:t>致：</w:t>
      </w:r>
      <w:r>
        <w:rPr>
          <w:rFonts w:hint="eastAsia" w:asciiTheme="minorEastAsia" w:hAnsiTheme="minorEastAsia" w:cstheme="minorEastAsia"/>
          <w:color w:val="auto"/>
          <w:sz w:val="24"/>
          <w:highlight w:val="none"/>
          <w:u w:val="single"/>
        </w:rPr>
        <w:t xml:space="preserve">中煤建筑安装工程集团有限公司第七工程处 </w:t>
      </w:r>
    </w:p>
    <w:p>
      <w:pPr>
        <w:pStyle w:val="22"/>
        <w:rPr>
          <w:rFonts w:asciiTheme="minorEastAsia" w:hAnsiTheme="minorEastAsia" w:cstheme="minorEastAsia"/>
          <w:color w:val="auto"/>
          <w:sz w:val="24"/>
          <w:highlight w:val="none"/>
        </w:rPr>
      </w:pPr>
    </w:p>
    <w:p>
      <w:pPr>
        <w:spacing w:line="480" w:lineRule="exact"/>
        <w:ind w:firstLine="64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我公司承诺在该项目严格按照国家规定，按时发放农民工工资，绝不拖欠农民工工资，如果发生违反规定愿意接受有关部门处罚。</w:t>
      </w:r>
    </w:p>
    <w:p>
      <w:pPr>
        <w:spacing w:line="480" w:lineRule="exact"/>
        <w:ind w:firstLine="645"/>
        <w:rPr>
          <w:rFonts w:asciiTheme="minorEastAsia" w:hAnsiTheme="minorEastAsia" w:cstheme="minorEastAsia"/>
          <w:b/>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承诺人：（单位公章）</w:t>
      </w: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w:t>
      </w:r>
    </w:p>
    <w:p>
      <w:pPr>
        <w:spacing w:line="480" w:lineRule="exact"/>
        <w:ind w:firstLine="4800" w:firstLineChars="20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日期：</w:t>
      </w:r>
      <w:r>
        <w:rPr>
          <w:rFonts w:hint="eastAsia" w:asciiTheme="minorEastAsia" w:hAnsiTheme="minorEastAsia" w:cstheme="minorEastAsia"/>
          <w:color w:val="auto"/>
          <w:sz w:val="24"/>
          <w:highlight w:val="none"/>
          <w:lang w:val="en-US" w:eastAsia="zh-CN"/>
        </w:rPr>
        <w:t>2024</w:t>
      </w:r>
      <w:r>
        <w:rPr>
          <w:rFonts w:hint="eastAsia" w:asciiTheme="minorEastAsia" w:hAnsiTheme="minorEastAsia" w:cstheme="minorEastAsia"/>
          <w:color w:val="auto"/>
          <w:sz w:val="24"/>
          <w:highlight w:val="none"/>
        </w:rPr>
        <w:t>年</w:t>
      </w:r>
      <w:r>
        <w:rPr>
          <w:rFonts w:hint="eastAsia" w:asciiTheme="minorEastAsia" w:hAnsiTheme="minorEastAsia" w:cstheme="minorEastAsia"/>
          <w:color w:val="auto"/>
          <w:sz w:val="24"/>
          <w:highlight w:val="none"/>
          <w:u w:val="single"/>
          <w:lang w:val="en-US" w:eastAsia="zh-CN"/>
        </w:rPr>
        <w:t>4</w:t>
      </w:r>
      <w:r>
        <w:rPr>
          <w:rFonts w:hint="eastAsia" w:asciiTheme="minorEastAsia" w:hAnsiTheme="minorEastAsia" w:cstheme="minorEastAsia"/>
          <w:color w:val="auto"/>
          <w:sz w:val="24"/>
          <w:highlight w:val="none"/>
        </w:rPr>
        <w:t>月</w:t>
      </w:r>
      <w:r>
        <w:rPr>
          <w:rFonts w:hint="eastAsia" w:asciiTheme="minorEastAsia" w:hAnsiTheme="minorEastAsia" w:cstheme="minorEastAsia"/>
          <w:color w:val="auto"/>
          <w:sz w:val="24"/>
          <w:highlight w:val="none"/>
          <w:u w:val="single"/>
          <w:lang w:val="en-US" w:eastAsia="zh-CN"/>
        </w:rPr>
        <w:t>24</w:t>
      </w:r>
      <w:r>
        <w:rPr>
          <w:rFonts w:hint="eastAsia" w:asciiTheme="minorEastAsia" w:hAnsiTheme="minorEastAsia" w:cstheme="minorEastAsia"/>
          <w:color w:val="auto"/>
          <w:sz w:val="24"/>
          <w:highlight w:val="none"/>
        </w:rPr>
        <w:t>日</w:t>
      </w:r>
    </w:p>
    <w:p>
      <w:pPr>
        <w:pStyle w:val="22"/>
        <w:spacing w:line="480" w:lineRule="exact"/>
        <w:rPr>
          <w:rFonts w:asciiTheme="minorEastAsia" w:hAnsiTheme="minorEastAsia" w:cstheme="minorEastAsia"/>
          <w:b/>
          <w:color w:val="auto"/>
          <w:sz w:val="24"/>
          <w:highlight w:val="none"/>
        </w:rPr>
      </w:pPr>
    </w:p>
    <w:p>
      <w:pPr>
        <w:spacing w:line="480" w:lineRule="exact"/>
        <w:rPr>
          <w:rFonts w:asciiTheme="minorEastAsia" w:hAnsiTheme="minorEastAsia" w:cstheme="minorEastAsia"/>
          <w:color w:val="auto"/>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pStyle w:val="13"/>
        <w:spacing w:line="600" w:lineRule="exact"/>
        <w:jc w:val="both"/>
        <w:outlineLvl w:val="2"/>
        <w:rPr>
          <w:rFonts w:hint="eastAsia" w:asciiTheme="minorEastAsia" w:hAnsiTheme="minorEastAsia" w:cstheme="minorEastAsia"/>
          <w:b/>
          <w:bCs/>
          <w:color w:val="auto"/>
          <w:kern w:val="2"/>
          <w:sz w:val="30"/>
          <w:szCs w:val="30"/>
          <w:highlight w:val="none"/>
          <w:lang w:val="en-US" w:eastAsia="zh-CN"/>
        </w:rPr>
      </w:pPr>
    </w:p>
    <w:p>
      <w:pPr>
        <w:pStyle w:val="13"/>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4" w:name="_Toc24563"/>
      <w:bookmarkStart w:id="35" w:name="_Toc23340"/>
      <w:r>
        <w:rPr>
          <w:rFonts w:hint="eastAsia" w:asciiTheme="minorEastAsia" w:hAnsiTheme="minorEastAsia" w:cstheme="minorEastAsia"/>
          <w:b/>
          <w:bCs/>
          <w:color w:val="auto"/>
          <w:kern w:val="2"/>
          <w:sz w:val="32"/>
          <w:szCs w:val="32"/>
          <w:highlight w:val="none"/>
          <w:lang w:val="en-US" w:eastAsia="zh-CN"/>
        </w:rPr>
        <w:t>八</w:t>
      </w:r>
      <w:r>
        <w:rPr>
          <w:rFonts w:hint="eastAsia" w:asciiTheme="minorEastAsia" w:hAnsiTheme="minorEastAsia" w:cstheme="minorEastAsia"/>
          <w:b/>
          <w:bCs/>
          <w:color w:val="auto"/>
          <w:kern w:val="2"/>
          <w:sz w:val="32"/>
          <w:szCs w:val="32"/>
          <w:highlight w:val="none"/>
        </w:rPr>
        <w:t>、与本工程竞价有关的其它说明</w:t>
      </w:r>
      <w:bookmarkEnd w:id="32"/>
      <w:bookmarkEnd w:id="34"/>
      <w:bookmarkEnd w:id="35"/>
    </w:p>
    <w:p>
      <w:pPr>
        <w:spacing w:line="400" w:lineRule="exact"/>
        <w:ind w:firstLine="480" w:firstLineChars="200"/>
        <w:rPr>
          <w:rFonts w:asciiTheme="minorEastAsia" w:hAnsiTheme="minorEastAsia" w:cstheme="minorEastAsia"/>
          <w:color w:val="auto"/>
          <w:sz w:val="24"/>
          <w:highlight w:val="none"/>
        </w:rPr>
      </w:pPr>
    </w:p>
    <w:p>
      <w:pPr>
        <w:spacing w:line="6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备注：除上述文件外，其它能证明报价单位符合竞价条件和具有履行合同的能力的资料或报价单位认为需要说明的问题，比如：类似业绩资料、财务状况</w:t>
      </w:r>
      <w:r>
        <w:rPr>
          <w:rFonts w:hint="eastAsia" w:asciiTheme="minorEastAsia" w:hAnsi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劳动力计划、施工方案</w:t>
      </w:r>
      <w:r>
        <w:rPr>
          <w:rFonts w:hint="eastAsia" w:asciiTheme="minorEastAsia" w:hAnsiTheme="minorEastAsia" w:cstheme="minorEastAsia"/>
          <w:color w:val="auto"/>
          <w:sz w:val="24"/>
          <w:highlight w:val="none"/>
        </w:rPr>
        <w:t>等，格式自定。</w:t>
      </w:r>
    </w:p>
    <w:p>
      <w:pPr>
        <w:spacing w:line="400" w:lineRule="exact"/>
        <w:ind w:firstLine="480" w:firstLineChars="200"/>
        <w:rPr>
          <w:rFonts w:asciiTheme="minorEastAsia" w:hAnsiTheme="minorEastAsia" w:cstheme="minorEastAsia"/>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pStyle w:val="28"/>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8"/>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8"/>
        <w:spacing w:line="400" w:lineRule="exact"/>
        <w:ind w:firstLine="562" w:firstLineChars="200"/>
        <w:rPr>
          <w:rFonts w:asciiTheme="minorEastAsia" w:hAnsiTheme="minorEastAsia" w:eastAsiaTheme="minorEastAsia" w:cstheme="minorEastAsia"/>
          <w:b/>
          <w:color w:val="auto"/>
          <w:sz w:val="24"/>
          <w:szCs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rPr>
          <w:color w:val="auto"/>
          <w:highlight w:val="none"/>
        </w:rPr>
      </w:pPr>
    </w:p>
    <w:sectPr>
      <w:footerReference r:id="rId8" w:type="default"/>
      <w:pgSz w:w="11906" w:h="16838"/>
      <w:pgMar w:top="1417" w:right="1134" w:bottom="1134" w:left="1134"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173020E5-6600-45A1-B3FA-94D1D53F139C}"/>
  </w:font>
  <w:font w:name="Arial">
    <w:panose1 w:val="020B0604020202020204"/>
    <w:charset w:val="01"/>
    <w:family w:val="swiss"/>
    <w:pitch w:val="default"/>
    <w:sig w:usb0="E0002EFF" w:usb1="C000785B" w:usb2="00000009" w:usb3="00000000" w:csb0="400001FF" w:csb1="FFFF0000"/>
    <w:embedRegular r:id="rId2" w:fontKey="{95E1CFF1-7174-47D7-9165-A06F191C5DF1}"/>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auto"/>
    <w:pitch w:val="default"/>
    <w:sig w:usb0="00000001" w:usb1="08000000" w:usb2="00000000" w:usb3="00000000" w:csb0="00040000" w:csb1="00000000"/>
    <w:embedRegular r:id="rId3" w:fontKey="{6613613B-5A2F-46F2-B8FB-1388E69E8C0D}"/>
  </w:font>
  <w:font w:name="Wingdings 2">
    <w:panose1 w:val="05020102010507070707"/>
    <w:charset w:val="00"/>
    <w:family w:val="auto"/>
    <w:pitch w:val="default"/>
    <w:sig w:usb0="00000000" w:usb1="00000000" w:usb2="00000000" w:usb3="00000000" w:csb0="80000000" w:csb1="00000000"/>
    <w:embedRegular r:id="rId4" w:fontKey="{3B5A3478-F83F-46A9-974E-8C6DC8233E43}"/>
  </w:font>
  <w:font w:name="微软雅黑">
    <w:panose1 w:val="020B0503020204020204"/>
    <w:charset w:val="86"/>
    <w:family w:val="auto"/>
    <w:pitch w:val="default"/>
    <w:sig w:usb0="80000287" w:usb1="2ACF3C50" w:usb2="00000016" w:usb3="00000000" w:csb0="0004001F" w:csb1="00000000"/>
    <w:embedRegular r:id="rId5" w:fontKey="{5DF00654-31A8-46E8-BE3E-0C430DBA9E7C}"/>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Y8iKP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sQV9/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zjRtv0gEAAKQDAAAOAAAAAAAAAAEAIAAAAB4BAABk&#10;cnMvZTJvRG9jLnhtbFBLBQYAAAAABgAGAFkBAABi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l1RCnRAQAApA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36"/>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MrQZYzwEAAKQDAAAOAAAAAAAAAAEAIAAAAB4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IcvmdABAACkAwAADgAAAAAAAAABACAAAAAeAQAAZHJz&#10;L2Uyb0RvYy54bWxQSwUGAAAAAAYABgBZAQAAYA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ab/>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05822"/>
    <w:multiLevelType w:val="singleLevel"/>
    <w:tmpl w:val="86605822"/>
    <w:lvl w:ilvl="0" w:tentative="0">
      <w:start w:val="1"/>
      <w:numFmt w:val="decimal"/>
      <w:pStyle w:val="18"/>
      <w:lvlText w:val="%1."/>
      <w:lvlJc w:val="left"/>
      <w:pPr>
        <w:tabs>
          <w:tab w:val="left" w:pos="2040"/>
        </w:tabs>
        <w:ind w:left="2040" w:hanging="360"/>
      </w:pPr>
    </w:lvl>
  </w:abstractNum>
  <w:abstractNum w:abstractNumId="1">
    <w:nsid w:val="D280E2A4"/>
    <w:multiLevelType w:val="singleLevel"/>
    <w:tmpl w:val="D280E2A4"/>
    <w:lvl w:ilvl="0" w:tentative="0">
      <w:start w:val="1"/>
      <w:numFmt w:val="chineseCounting"/>
      <w:suff w:val="space"/>
      <w:lvlText w:val="%1、"/>
      <w:lvlJc w:val="left"/>
      <w:rPr>
        <w:rFonts w:hint="eastAsia"/>
      </w:rPr>
    </w:lvl>
  </w:abstractNum>
  <w:abstractNum w:abstractNumId="2">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32"/>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7C95EE2F"/>
    <w:multiLevelType w:val="singleLevel"/>
    <w:tmpl w:val="7C95EE2F"/>
    <w:lvl w:ilvl="0" w:tentative="0">
      <w:start w:val="1"/>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attachedTemplate r:id="rId1"/>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NjI2N2QxZDJmYTBmMzFiMjVlYjRlMDJhMGJkMmIifQ=="/>
  </w:docVars>
  <w:rsids>
    <w:rsidRoot w:val="3AA6200D"/>
    <w:rsid w:val="0049497D"/>
    <w:rsid w:val="007A2240"/>
    <w:rsid w:val="007C4CC6"/>
    <w:rsid w:val="014E4FD3"/>
    <w:rsid w:val="027F6AB2"/>
    <w:rsid w:val="02E82052"/>
    <w:rsid w:val="035F4049"/>
    <w:rsid w:val="03753C65"/>
    <w:rsid w:val="04E3718C"/>
    <w:rsid w:val="04E97E95"/>
    <w:rsid w:val="053279C3"/>
    <w:rsid w:val="057837D9"/>
    <w:rsid w:val="0582190D"/>
    <w:rsid w:val="05C0366A"/>
    <w:rsid w:val="062F47FC"/>
    <w:rsid w:val="069A41E3"/>
    <w:rsid w:val="06D66CA9"/>
    <w:rsid w:val="06DA3404"/>
    <w:rsid w:val="06E91513"/>
    <w:rsid w:val="074963FE"/>
    <w:rsid w:val="075342B8"/>
    <w:rsid w:val="07A15461"/>
    <w:rsid w:val="07E15B19"/>
    <w:rsid w:val="07E81740"/>
    <w:rsid w:val="07F835C1"/>
    <w:rsid w:val="07F90FE2"/>
    <w:rsid w:val="08001FDB"/>
    <w:rsid w:val="080C58E7"/>
    <w:rsid w:val="083E074C"/>
    <w:rsid w:val="085930E0"/>
    <w:rsid w:val="08601FF6"/>
    <w:rsid w:val="08856DBB"/>
    <w:rsid w:val="08C05275"/>
    <w:rsid w:val="08EE13D1"/>
    <w:rsid w:val="093E4C85"/>
    <w:rsid w:val="096B2573"/>
    <w:rsid w:val="0A053B88"/>
    <w:rsid w:val="0A1116D1"/>
    <w:rsid w:val="0A2A2CBC"/>
    <w:rsid w:val="0AAE7829"/>
    <w:rsid w:val="0B4B254F"/>
    <w:rsid w:val="0B630C62"/>
    <w:rsid w:val="0B7359F0"/>
    <w:rsid w:val="0BA96BDA"/>
    <w:rsid w:val="0BC647E4"/>
    <w:rsid w:val="0C0656F0"/>
    <w:rsid w:val="0C253806"/>
    <w:rsid w:val="0CBA732D"/>
    <w:rsid w:val="0E055B46"/>
    <w:rsid w:val="0E1B125E"/>
    <w:rsid w:val="0EE07022"/>
    <w:rsid w:val="0F4C6F5B"/>
    <w:rsid w:val="0F994DD1"/>
    <w:rsid w:val="115A5CA7"/>
    <w:rsid w:val="11CF5E8F"/>
    <w:rsid w:val="12AB744F"/>
    <w:rsid w:val="12AD16BE"/>
    <w:rsid w:val="12C233B6"/>
    <w:rsid w:val="12CF1390"/>
    <w:rsid w:val="12EC0194"/>
    <w:rsid w:val="1328357E"/>
    <w:rsid w:val="13F203F6"/>
    <w:rsid w:val="1417769E"/>
    <w:rsid w:val="149411FE"/>
    <w:rsid w:val="15682314"/>
    <w:rsid w:val="15811C21"/>
    <w:rsid w:val="1599036E"/>
    <w:rsid w:val="160D1C79"/>
    <w:rsid w:val="165C38C3"/>
    <w:rsid w:val="16917772"/>
    <w:rsid w:val="16D1394A"/>
    <w:rsid w:val="16DE5189"/>
    <w:rsid w:val="17801DF5"/>
    <w:rsid w:val="17A96653"/>
    <w:rsid w:val="18452800"/>
    <w:rsid w:val="184C658E"/>
    <w:rsid w:val="1860578A"/>
    <w:rsid w:val="188728BE"/>
    <w:rsid w:val="18B97801"/>
    <w:rsid w:val="18BA3953"/>
    <w:rsid w:val="18C737B4"/>
    <w:rsid w:val="19416223"/>
    <w:rsid w:val="194B75F4"/>
    <w:rsid w:val="194D1D16"/>
    <w:rsid w:val="19547D3F"/>
    <w:rsid w:val="19F8769F"/>
    <w:rsid w:val="19FE15CD"/>
    <w:rsid w:val="1A530AF8"/>
    <w:rsid w:val="1A946F20"/>
    <w:rsid w:val="1AD14017"/>
    <w:rsid w:val="1AF04B7E"/>
    <w:rsid w:val="1B084D30"/>
    <w:rsid w:val="1B2B6E5F"/>
    <w:rsid w:val="1C3E4F22"/>
    <w:rsid w:val="1CCD5C10"/>
    <w:rsid w:val="1CE754D9"/>
    <w:rsid w:val="1CED5103"/>
    <w:rsid w:val="1CFE0CE2"/>
    <w:rsid w:val="1CFF69B0"/>
    <w:rsid w:val="1D151619"/>
    <w:rsid w:val="1D4F5AC4"/>
    <w:rsid w:val="1DD63749"/>
    <w:rsid w:val="1E4506D3"/>
    <w:rsid w:val="1EDE5F17"/>
    <w:rsid w:val="1F15637C"/>
    <w:rsid w:val="1F6924FB"/>
    <w:rsid w:val="1F6F3DDE"/>
    <w:rsid w:val="1F7501FC"/>
    <w:rsid w:val="1FE850C5"/>
    <w:rsid w:val="20087C8F"/>
    <w:rsid w:val="211F0FDB"/>
    <w:rsid w:val="21621F7C"/>
    <w:rsid w:val="21DA5AC0"/>
    <w:rsid w:val="22F26167"/>
    <w:rsid w:val="23230E0A"/>
    <w:rsid w:val="239A1C3B"/>
    <w:rsid w:val="24176C9C"/>
    <w:rsid w:val="244D7E7E"/>
    <w:rsid w:val="246A39F3"/>
    <w:rsid w:val="24BC54EC"/>
    <w:rsid w:val="252478FE"/>
    <w:rsid w:val="256E263A"/>
    <w:rsid w:val="25B07FB3"/>
    <w:rsid w:val="25BB652F"/>
    <w:rsid w:val="25C1784D"/>
    <w:rsid w:val="25C20339"/>
    <w:rsid w:val="26C934BF"/>
    <w:rsid w:val="26F15CCD"/>
    <w:rsid w:val="27927487"/>
    <w:rsid w:val="279F3E2D"/>
    <w:rsid w:val="27BC2BBD"/>
    <w:rsid w:val="27C6492C"/>
    <w:rsid w:val="28C87834"/>
    <w:rsid w:val="295934B6"/>
    <w:rsid w:val="29AC5DE0"/>
    <w:rsid w:val="29F32E8B"/>
    <w:rsid w:val="29F340D7"/>
    <w:rsid w:val="2A3C174F"/>
    <w:rsid w:val="2AD42706"/>
    <w:rsid w:val="2B6C4F86"/>
    <w:rsid w:val="2B8F2D56"/>
    <w:rsid w:val="2B9E2E72"/>
    <w:rsid w:val="2BD14E56"/>
    <w:rsid w:val="2C306A66"/>
    <w:rsid w:val="2C4A3D02"/>
    <w:rsid w:val="2D0A647F"/>
    <w:rsid w:val="2D964E60"/>
    <w:rsid w:val="2DAC1F58"/>
    <w:rsid w:val="2DD13A40"/>
    <w:rsid w:val="2DEB688A"/>
    <w:rsid w:val="2DFE36BF"/>
    <w:rsid w:val="2E277246"/>
    <w:rsid w:val="2E29728D"/>
    <w:rsid w:val="2F096858"/>
    <w:rsid w:val="2FC937E5"/>
    <w:rsid w:val="31347875"/>
    <w:rsid w:val="31FF6A44"/>
    <w:rsid w:val="324827E1"/>
    <w:rsid w:val="32F168C6"/>
    <w:rsid w:val="33E262DE"/>
    <w:rsid w:val="33FA453C"/>
    <w:rsid w:val="346A175B"/>
    <w:rsid w:val="34B16E85"/>
    <w:rsid w:val="352A64F6"/>
    <w:rsid w:val="353722A5"/>
    <w:rsid w:val="359940E9"/>
    <w:rsid w:val="35CD6FDD"/>
    <w:rsid w:val="36252E9C"/>
    <w:rsid w:val="36B1161B"/>
    <w:rsid w:val="36C75B53"/>
    <w:rsid w:val="36F7729B"/>
    <w:rsid w:val="375B7DC3"/>
    <w:rsid w:val="377E6F6B"/>
    <w:rsid w:val="386B1B82"/>
    <w:rsid w:val="39395B1F"/>
    <w:rsid w:val="393E4D6D"/>
    <w:rsid w:val="3A18039C"/>
    <w:rsid w:val="3A6D3AB1"/>
    <w:rsid w:val="3AA6200D"/>
    <w:rsid w:val="3AEC66D3"/>
    <w:rsid w:val="3B8F129A"/>
    <w:rsid w:val="3BD94B29"/>
    <w:rsid w:val="3BDA29D0"/>
    <w:rsid w:val="3CB20E4A"/>
    <w:rsid w:val="3DD60F75"/>
    <w:rsid w:val="3E6178BF"/>
    <w:rsid w:val="3E9A0EDD"/>
    <w:rsid w:val="3EE17A3A"/>
    <w:rsid w:val="3F8523A8"/>
    <w:rsid w:val="3F9623E1"/>
    <w:rsid w:val="406C796F"/>
    <w:rsid w:val="41A22267"/>
    <w:rsid w:val="43043CFC"/>
    <w:rsid w:val="4393169F"/>
    <w:rsid w:val="448E40F6"/>
    <w:rsid w:val="44AC4835"/>
    <w:rsid w:val="45232CF2"/>
    <w:rsid w:val="45BC35C6"/>
    <w:rsid w:val="45C94918"/>
    <w:rsid w:val="46AA2F9F"/>
    <w:rsid w:val="46E5064A"/>
    <w:rsid w:val="471E7C15"/>
    <w:rsid w:val="48280262"/>
    <w:rsid w:val="4943021E"/>
    <w:rsid w:val="495F30ED"/>
    <w:rsid w:val="49897620"/>
    <w:rsid w:val="49C10C49"/>
    <w:rsid w:val="4A5D1787"/>
    <w:rsid w:val="4A7B6BF0"/>
    <w:rsid w:val="4A8B3E08"/>
    <w:rsid w:val="4B796E2C"/>
    <w:rsid w:val="4C251A45"/>
    <w:rsid w:val="4CDF088E"/>
    <w:rsid w:val="4D175B66"/>
    <w:rsid w:val="4D5F7E3C"/>
    <w:rsid w:val="4D8E6F2C"/>
    <w:rsid w:val="4EE96D5A"/>
    <w:rsid w:val="4EF16A5B"/>
    <w:rsid w:val="4F7A6E95"/>
    <w:rsid w:val="4FB365CF"/>
    <w:rsid w:val="503E54D4"/>
    <w:rsid w:val="50823529"/>
    <w:rsid w:val="508B273A"/>
    <w:rsid w:val="51555624"/>
    <w:rsid w:val="51B36CFC"/>
    <w:rsid w:val="51DC2BA6"/>
    <w:rsid w:val="51E41DB0"/>
    <w:rsid w:val="52802A76"/>
    <w:rsid w:val="538A286F"/>
    <w:rsid w:val="543B1D7B"/>
    <w:rsid w:val="547E044E"/>
    <w:rsid w:val="54C5248A"/>
    <w:rsid w:val="55A92F4E"/>
    <w:rsid w:val="561423D4"/>
    <w:rsid w:val="56D50A61"/>
    <w:rsid w:val="57162C9F"/>
    <w:rsid w:val="57460E63"/>
    <w:rsid w:val="575B631B"/>
    <w:rsid w:val="578C1E86"/>
    <w:rsid w:val="57FF36F9"/>
    <w:rsid w:val="581617FD"/>
    <w:rsid w:val="586B358B"/>
    <w:rsid w:val="588C1973"/>
    <w:rsid w:val="58922210"/>
    <w:rsid w:val="58D80D45"/>
    <w:rsid w:val="59292610"/>
    <w:rsid w:val="59513AE2"/>
    <w:rsid w:val="59C2138F"/>
    <w:rsid w:val="59FA0052"/>
    <w:rsid w:val="5BCD1F95"/>
    <w:rsid w:val="5C273AF5"/>
    <w:rsid w:val="5C61067F"/>
    <w:rsid w:val="5CFD671D"/>
    <w:rsid w:val="5D246335"/>
    <w:rsid w:val="5D517686"/>
    <w:rsid w:val="5D656145"/>
    <w:rsid w:val="5DDE466C"/>
    <w:rsid w:val="5DF83934"/>
    <w:rsid w:val="5E070FAB"/>
    <w:rsid w:val="5E287ED3"/>
    <w:rsid w:val="5E291E10"/>
    <w:rsid w:val="5E3C68C3"/>
    <w:rsid w:val="5ED6048B"/>
    <w:rsid w:val="5F2643A0"/>
    <w:rsid w:val="5FE30B70"/>
    <w:rsid w:val="60056C5C"/>
    <w:rsid w:val="60677822"/>
    <w:rsid w:val="60E2185B"/>
    <w:rsid w:val="60F0376A"/>
    <w:rsid w:val="60F51B37"/>
    <w:rsid w:val="613016A6"/>
    <w:rsid w:val="61A821F4"/>
    <w:rsid w:val="621041A6"/>
    <w:rsid w:val="62FB6E18"/>
    <w:rsid w:val="6336401E"/>
    <w:rsid w:val="636F56AA"/>
    <w:rsid w:val="63767751"/>
    <w:rsid w:val="63CC2047"/>
    <w:rsid w:val="63FB7966"/>
    <w:rsid w:val="644E4BD7"/>
    <w:rsid w:val="649A13CF"/>
    <w:rsid w:val="64CE3EA7"/>
    <w:rsid w:val="6569756D"/>
    <w:rsid w:val="65761F2C"/>
    <w:rsid w:val="65E9743B"/>
    <w:rsid w:val="660D6473"/>
    <w:rsid w:val="662B0AC7"/>
    <w:rsid w:val="667C1E0A"/>
    <w:rsid w:val="669F3C44"/>
    <w:rsid w:val="67250B4A"/>
    <w:rsid w:val="676141CE"/>
    <w:rsid w:val="67CF31A0"/>
    <w:rsid w:val="68333CE3"/>
    <w:rsid w:val="68C366AD"/>
    <w:rsid w:val="69083D76"/>
    <w:rsid w:val="691D3B97"/>
    <w:rsid w:val="691F1224"/>
    <w:rsid w:val="69DA1163"/>
    <w:rsid w:val="6A220BDE"/>
    <w:rsid w:val="6B0E6306"/>
    <w:rsid w:val="6B28647D"/>
    <w:rsid w:val="6B9209E8"/>
    <w:rsid w:val="6CFD0E0A"/>
    <w:rsid w:val="6D012ECE"/>
    <w:rsid w:val="6D112F6A"/>
    <w:rsid w:val="6D320CF3"/>
    <w:rsid w:val="6D3863D9"/>
    <w:rsid w:val="6D535020"/>
    <w:rsid w:val="6DCC7FCA"/>
    <w:rsid w:val="6DD0457A"/>
    <w:rsid w:val="6E4B59F5"/>
    <w:rsid w:val="6E9F580D"/>
    <w:rsid w:val="6EA447C1"/>
    <w:rsid w:val="6EC94FBF"/>
    <w:rsid w:val="6F4440CD"/>
    <w:rsid w:val="70413D20"/>
    <w:rsid w:val="70550D0E"/>
    <w:rsid w:val="706846D0"/>
    <w:rsid w:val="707A20B1"/>
    <w:rsid w:val="70A26506"/>
    <w:rsid w:val="71FE7276"/>
    <w:rsid w:val="721E63DC"/>
    <w:rsid w:val="724E15DD"/>
    <w:rsid w:val="72A31D5A"/>
    <w:rsid w:val="72AB313A"/>
    <w:rsid w:val="733506A7"/>
    <w:rsid w:val="733940FD"/>
    <w:rsid w:val="73527BCF"/>
    <w:rsid w:val="736C3CDC"/>
    <w:rsid w:val="73FB5457"/>
    <w:rsid w:val="740A6B6D"/>
    <w:rsid w:val="740F42BD"/>
    <w:rsid w:val="745A7695"/>
    <w:rsid w:val="7479573F"/>
    <w:rsid w:val="749A065A"/>
    <w:rsid w:val="75366123"/>
    <w:rsid w:val="757959C8"/>
    <w:rsid w:val="76A37A83"/>
    <w:rsid w:val="7770529A"/>
    <w:rsid w:val="77D55DB6"/>
    <w:rsid w:val="77FD6BB0"/>
    <w:rsid w:val="783C7608"/>
    <w:rsid w:val="78414C61"/>
    <w:rsid w:val="787A4615"/>
    <w:rsid w:val="793173A6"/>
    <w:rsid w:val="793239E1"/>
    <w:rsid w:val="7973339F"/>
    <w:rsid w:val="79902877"/>
    <w:rsid w:val="7A0423EA"/>
    <w:rsid w:val="7A392435"/>
    <w:rsid w:val="7B8615B9"/>
    <w:rsid w:val="7BFC41D8"/>
    <w:rsid w:val="7CF8794B"/>
    <w:rsid w:val="7E0865A4"/>
    <w:rsid w:val="7EF622D0"/>
    <w:rsid w:val="7F75335D"/>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7"/>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4"/>
    <w:autoRedefine/>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6">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5"/>
    <w:autoRedefine/>
    <w:qFormat/>
    <w:uiPriority w:val="0"/>
    <w:pPr>
      <w:ind w:firstLine="420" w:firstLineChars="200"/>
    </w:pPr>
  </w:style>
  <w:style w:type="paragraph" w:styleId="5">
    <w:name w:val="index 5"/>
    <w:basedOn w:val="1"/>
    <w:next w:val="1"/>
    <w:autoRedefine/>
    <w:unhideWhenUsed/>
    <w:qFormat/>
    <w:uiPriority w:val="99"/>
    <w:pPr>
      <w:ind w:left="800" w:leftChars="800"/>
    </w:pPr>
  </w:style>
  <w:style w:type="paragraph" w:styleId="7">
    <w:name w:val="toa heading"/>
    <w:basedOn w:val="1"/>
    <w:next w:val="1"/>
    <w:autoRedefine/>
    <w:qFormat/>
    <w:uiPriority w:val="0"/>
    <w:pPr>
      <w:spacing w:before="120"/>
    </w:pPr>
    <w:rPr>
      <w:rFonts w:ascii="Arial" w:hAnsi="Arial"/>
    </w:rPr>
  </w:style>
  <w:style w:type="paragraph" w:styleId="8">
    <w:name w:val="annotation text"/>
    <w:basedOn w:val="1"/>
    <w:autoRedefine/>
    <w:qFormat/>
    <w:uiPriority w:val="0"/>
    <w:pPr>
      <w:jc w:val="left"/>
    </w:pPr>
  </w:style>
  <w:style w:type="paragraph" w:styleId="9">
    <w:name w:val="Body Text 3"/>
    <w:basedOn w:val="1"/>
    <w:autoRedefine/>
    <w:unhideWhenUsed/>
    <w:qFormat/>
    <w:uiPriority w:val="0"/>
    <w:pPr>
      <w:spacing w:after="120"/>
    </w:pPr>
    <w:rPr>
      <w:rFonts w:asciiTheme="minorHAnsi" w:hAnsiTheme="minorHAnsi" w:eastAsiaTheme="minorEastAsia" w:cstheme="minorBidi"/>
      <w:sz w:val="16"/>
      <w:szCs w:val="16"/>
    </w:rPr>
  </w:style>
  <w:style w:type="paragraph" w:styleId="10">
    <w:name w:val="Body Text"/>
    <w:basedOn w:val="1"/>
    <w:next w:val="1"/>
    <w:autoRedefine/>
    <w:qFormat/>
    <w:uiPriority w:val="0"/>
    <w:rPr>
      <w:rFonts w:ascii="宋体"/>
      <w:color w:val="FF0000"/>
      <w:u w:val="single"/>
    </w:rPr>
  </w:style>
  <w:style w:type="paragraph" w:styleId="11">
    <w:name w:val="Body Text Indent"/>
    <w:basedOn w:val="1"/>
    <w:next w:val="1"/>
    <w:autoRedefine/>
    <w:qFormat/>
    <w:uiPriority w:val="0"/>
    <w:pPr>
      <w:spacing w:after="120" w:afterLines="0"/>
      <w:ind w:left="420" w:leftChars="200"/>
    </w:pPr>
  </w:style>
  <w:style w:type="paragraph" w:styleId="12">
    <w:name w:val="toc 3"/>
    <w:basedOn w:val="1"/>
    <w:next w:val="1"/>
    <w:autoRedefine/>
    <w:qFormat/>
    <w:uiPriority w:val="0"/>
    <w:pPr>
      <w:ind w:left="840" w:leftChars="400"/>
    </w:pPr>
  </w:style>
  <w:style w:type="paragraph" w:styleId="13">
    <w:name w:val="Plain Text"/>
    <w:basedOn w:val="1"/>
    <w:autoRedefine/>
    <w:qFormat/>
    <w:uiPriority w:val="0"/>
    <w:pPr>
      <w:spacing w:line="500" w:lineRule="exact"/>
    </w:pPr>
    <w:rPr>
      <w:rFonts w:ascii="宋体" w:hAnsi="Courier New"/>
      <w:kern w:val="0"/>
      <w:sz w:val="20"/>
      <w:szCs w:val="20"/>
    </w:rPr>
  </w:style>
  <w:style w:type="paragraph" w:styleId="14">
    <w:name w:val="footer"/>
    <w:basedOn w:val="1"/>
    <w:autoRedefine/>
    <w:qFormat/>
    <w:uiPriority w:val="0"/>
    <w:pPr>
      <w:tabs>
        <w:tab w:val="center" w:pos="4153"/>
        <w:tab w:val="right" w:pos="8306"/>
      </w:tabs>
      <w:snapToGrid w:val="0"/>
      <w:jc w:val="left"/>
    </w:pPr>
    <w:rPr>
      <w:sz w:val="18"/>
      <w:szCs w:val="18"/>
    </w:rPr>
  </w:style>
  <w:style w:type="paragraph" w:styleId="15">
    <w:name w:val="envelope return"/>
    <w:basedOn w:val="1"/>
    <w:autoRedefine/>
    <w:qFormat/>
    <w:uiPriority w:val="0"/>
    <w:pPr>
      <w:snapToGrid w:val="0"/>
    </w:pPr>
    <w:rPr>
      <w:rFonts w:ascii="Arial" w:hAnsi="Arial"/>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autoRedefine/>
    <w:qFormat/>
    <w:uiPriority w:val="0"/>
  </w:style>
  <w:style w:type="paragraph" w:styleId="18">
    <w:name w:val="List Number 5"/>
    <w:basedOn w:val="1"/>
    <w:autoRedefine/>
    <w:qFormat/>
    <w:uiPriority w:val="0"/>
    <w:pPr>
      <w:numPr>
        <w:ilvl w:val="0"/>
        <w:numId w:val="1"/>
      </w:numPr>
    </w:pPr>
  </w:style>
  <w:style w:type="paragraph" w:styleId="19">
    <w:name w:val="toc 2"/>
    <w:basedOn w:val="1"/>
    <w:next w:val="1"/>
    <w:autoRedefine/>
    <w:qFormat/>
    <w:uiPriority w:val="0"/>
    <w:pPr>
      <w:ind w:left="420" w:leftChars="200"/>
    </w:pPr>
  </w:style>
  <w:style w:type="paragraph" w:styleId="20">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1">
    <w:name w:val="Body Text First Indent"/>
    <w:basedOn w:val="10"/>
    <w:autoRedefine/>
    <w:unhideWhenUsed/>
    <w:qFormat/>
    <w:uiPriority w:val="99"/>
    <w:pPr>
      <w:spacing w:after="120"/>
      <w:ind w:firstLine="420" w:firstLineChars="100"/>
    </w:pPr>
    <w:rPr>
      <w:sz w:val="21"/>
      <w:szCs w:val="24"/>
    </w:rPr>
  </w:style>
  <w:style w:type="paragraph" w:styleId="22">
    <w:name w:val="Body Text First Indent 2"/>
    <w:basedOn w:val="11"/>
    <w:next w:val="21"/>
    <w:autoRedefine/>
    <w:qFormat/>
    <w:uiPriority w:val="0"/>
    <w:pPr>
      <w:ind w:firstLine="602"/>
    </w:p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p0"/>
    <w:basedOn w:val="1"/>
    <w:autoRedefine/>
    <w:qFormat/>
    <w:uiPriority w:val="0"/>
    <w:pPr>
      <w:widowControl/>
    </w:pPr>
    <w:rPr>
      <w:kern w:val="0"/>
      <w:szCs w:val="21"/>
    </w:rPr>
  </w:style>
  <w:style w:type="paragraph" w:customStyle="1" w:styleId="28">
    <w:name w:val="正"/>
    <w:basedOn w:val="1"/>
    <w:autoRedefine/>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 w:type="character" w:customStyle="1" w:styleId="29">
    <w:name w:val="font11"/>
    <w:basedOn w:val="25"/>
    <w:autoRedefine/>
    <w:qFormat/>
    <w:uiPriority w:val="0"/>
    <w:rPr>
      <w:rFonts w:hint="default" w:ascii="Verdana" w:hAnsi="Verdana" w:cs="Verdana"/>
      <w:color w:val="000000"/>
      <w:sz w:val="20"/>
      <w:szCs w:val="20"/>
      <w:u w:val="none"/>
    </w:rPr>
  </w:style>
  <w:style w:type="character" w:customStyle="1" w:styleId="30">
    <w:name w:val="font51"/>
    <w:autoRedefine/>
    <w:qFormat/>
    <w:uiPriority w:val="0"/>
    <w:rPr>
      <w:rFonts w:hint="eastAsia" w:ascii="宋体" w:hAnsi="宋体" w:eastAsia="宋体" w:cs="宋体"/>
      <w:color w:val="000000"/>
      <w:sz w:val="20"/>
      <w:szCs w:val="20"/>
      <w:u w:val="none"/>
    </w:rPr>
  </w:style>
  <w:style w:type="paragraph" w:customStyle="1" w:styleId="31">
    <w:name w:val="普通(Web)8"/>
    <w:autoRedefine/>
    <w:qFormat/>
    <w:uiPriority w:val="0"/>
    <w:pPr>
      <w:spacing w:after="150"/>
    </w:pPr>
    <w:rPr>
      <w:rFonts w:ascii="宋体" w:hAnsi="宋体" w:eastAsia="宋体" w:cs="Times New Roman"/>
      <w:sz w:val="24"/>
      <w:szCs w:val="24"/>
      <w:lang w:val="en-US" w:eastAsia="zh-CN" w:bidi="ar-SA"/>
    </w:rPr>
  </w:style>
  <w:style w:type="paragraph" w:customStyle="1" w:styleId="32">
    <w:name w:val="标题3"/>
    <w:basedOn w:val="6"/>
    <w:autoRedefine/>
    <w:qFormat/>
    <w:uiPriority w:val="0"/>
    <w:pPr>
      <w:keepNext w:val="0"/>
      <w:keepLines w:val="0"/>
      <w:numPr>
        <w:ilvl w:val="2"/>
        <w:numId w:val="2"/>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 w:type="character" w:customStyle="1" w:styleId="33">
    <w:name w:val="font01"/>
    <w:basedOn w:val="25"/>
    <w:autoRedefine/>
    <w:qFormat/>
    <w:uiPriority w:val="0"/>
    <w:rPr>
      <w:rFonts w:hint="eastAsia" w:ascii="宋体" w:hAnsi="宋体" w:eastAsia="宋体" w:cs="宋体"/>
      <w:color w:val="000000"/>
      <w:sz w:val="20"/>
      <w:szCs w:val="20"/>
      <w:u w:val="none"/>
    </w:rPr>
  </w:style>
  <w:style w:type="paragraph" w:customStyle="1" w:styleId="34">
    <w:name w:val="表格文字"/>
    <w:basedOn w:val="13"/>
    <w:next w:val="1"/>
    <w:autoRedefine/>
    <w:qFormat/>
    <w:uiPriority w:val="0"/>
    <w:pPr>
      <w:adjustRightInd w:val="0"/>
      <w:spacing w:line="420" w:lineRule="atLeast"/>
      <w:jc w:val="left"/>
      <w:textAlignment w:val="baseline"/>
    </w:pPr>
    <w:rPr>
      <w:kern w:val="0"/>
      <w:szCs w:val="20"/>
    </w:rPr>
  </w:style>
  <w:style w:type="character" w:customStyle="1" w:styleId="35">
    <w:name w:val="font21"/>
    <w:basedOn w:val="25"/>
    <w:autoRedefine/>
    <w:qFormat/>
    <w:uiPriority w:val="0"/>
    <w:rPr>
      <w:rFonts w:hint="eastAsia" w:ascii="宋体" w:hAnsi="宋体" w:eastAsia="宋体" w:cs="宋体"/>
      <w:b/>
      <w:bCs/>
      <w:color w:val="000000"/>
      <w:sz w:val="18"/>
      <w:szCs w:val="18"/>
      <w:u w:val="none"/>
    </w:rPr>
  </w:style>
  <w:style w:type="paragraph" w:customStyle="1" w:styleId="36">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37">
    <w:name w:val="标题 1 Char"/>
    <w:link w:val="2"/>
    <w:autoRedefine/>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80309DON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23</Pages>
  <Words>12022</Words>
  <Characters>12456</Characters>
  <Lines>0</Lines>
  <Paragraphs>0</Paragraphs>
  <TotalTime>4</TotalTime>
  <ScaleCrop>false</ScaleCrop>
  <LinksUpToDate>false</LinksUpToDate>
  <CharactersWithSpaces>13455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2019-10-21T01:56:00Z</dcterms:created>
  <dc:creator>毛毛</dc:creator>
  <cp:lastModifiedBy>谁听信了风</cp:lastModifiedBy>
  <dcterms:modified xsi:type="dcterms:W3CDTF">2024-04-18T07:36:27Z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0345E3F98C654725B561BCE311334056_13</vt:lpwstr>
  </property>
</Properties>
</file>