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color w:val="auto"/>
          <w:spacing w:val="-11"/>
          <w:sz w:val="36"/>
          <w:szCs w:val="36"/>
          <w:highlight w:val="none"/>
        </w:rPr>
      </w:pPr>
    </w:p>
    <w:p>
      <w:pPr>
        <w:spacing w:line="600" w:lineRule="auto"/>
        <w:jc w:val="center"/>
        <w:rPr>
          <w:rFonts w:hint="eastAsia" w:ascii="方正小标宋简体" w:hAnsi="方正小标宋简体" w:eastAsia="方正小标宋简体" w:cs="方正小标宋简体"/>
          <w:b w:val="0"/>
          <w:bCs w:val="0"/>
          <w:color w:val="auto"/>
          <w:spacing w:val="-11"/>
          <w:sz w:val="32"/>
          <w:szCs w:val="32"/>
          <w:highlight w:val="none"/>
        </w:rPr>
      </w:pPr>
      <w:r>
        <w:rPr>
          <w:rFonts w:hint="eastAsia" w:ascii="方正小标宋简体" w:hAnsi="方正小标宋简体" w:eastAsia="方正小标宋简体" w:cs="方正小标宋简体"/>
          <w:b w:val="0"/>
          <w:bCs w:val="0"/>
          <w:color w:val="auto"/>
          <w:spacing w:val="-11"/>
          <w:sz w:val="32"/>
          <w:szCs w:val="32"/>
          <w:highlight w:val="none"/>
        </w:rPr>
        <w:t>中煤建安集团第</w:t>
      </w:r>
      <w:r>
        <w:rPr>
          <w:rFonts w:hint="eastAsia" w:ascii="方正小标宋简体" w:hAnsi="方正小标宋简体" w:eastAsia="方正小标宋简体" w:cs="方正小标宋简体"/>
          <w:b w:val="0"/>
          <w:bCs w:val="0"/>
          <w:color w:val="auto"/>
          <w:spacing w:val="-11"/>
          <w:sz w:val="32"/>
          <w:szCs w:val="32"/>
          <w:highlight w:val="none"/>
          <w:lang w:eastAsia="zh-CN"/>
        </w:rPr>
        <w:t>七</w:t>
      </w:r>
      <w:r>
        <w:rPr>
          <w:rFonts w:hint="eastAsia" w:ascii="方正小标宋简体" w:hAnsi="方正小标宋简体" w:eastAsia="方正小标宋简体" w:cs="方正小标宋简体"/>
          <w:b w:val="0"/>
          <w:bCs w:val="0"/>
          <w:color w:val="auto"/>
          <w:spacing w:val="-11"/>
          <w:sz w:val="32"/>
          <w:szCs w:val="32"/>
          <w:highlight w:val="none"/>
        </w:rPr>
        <w:t>工程处</w:t>
      </w:r>
    </w:p>
    <w:p>
      <w:pPr>
        <w:spacing w:line="600" w:lineRule="auto"/>
        <w:jc w:val="center"/>
        <w:rPr>
          <w:rFonts w:hint="eastAsia" w:ascii="方正小标宋简体" w:hAnsi="方正小标宋简体" w:eastAsia="方正小标宋简体" w:cs="方正小标宋简体"/>
          <w:b w:val="0"/>
          <w:bCs w:val="0"/>
          <w:color w:val="auto"/>
          <w:spacing w:val="-11"/>
          <w:kern w:val="2"/>
          <w:sz w:val="32"/>
          <w:szCs w:val="32"/>
          <w:highlight w:val="none"/>
          <w:u w:val="none"/>
          <w:lang w:val="en-US" w:eastAsia="zh-CN" w:bidi="ar-SA"/>
        </w:rPr>
      </w:pPr>
      <w:r>
        <w:rPr>
          <w:rFonts w:hint="eastAsia" w:ascii="方正小标宋简体" w:hAnsi="方正小标宋简体" w:eastAsia="方正小标宋简体" w:cs="方正小标宋简体"/>
          <w:b w:val="0"/>
          <w:bCs w:val="0"/>
          <w:color w:val="auto"/>
          <w:spacing w:val="-11"/>
          <w:kern w:val="2"/>
          <w:sz w:val="32"/>
          <w:szCs w:val="32"/>
          <w:highlight w:val="none"/>
          <w:u w:val="none"/>
          <w:lang w:val="en-US" w:eastAsia="zh-CN" w:bidi="ar-SA"/>
        </w:rPr>
        <w:t>吕梁项目部黄家沟主副斜井及联合建筑改造工程钢结构专业分包</w:t>
      </w:r>
    </w:p>
    <w:p>
      <w:pPr>
        <w:pStyle w:val="11"/>
        <w:shd w:val="clear"/>
        <w:ind w:left="0" w:leftChars="0" w:firstLine="0" w:firstLineChars="0"/>
        <w:jc w:val="center"/>
        <w:rPr>
          <w:rFonts w:hint="eastAsia" w:ascii="方正小标宋简体" w:hAnsi="方正小标宋简体" w:eastAsia="方正小标宋简体" w:cs="方正小标宋简体"/>
          <w:b w:val="0"/>
          <w:bCs w:val="0"/>
          <w:color w:val="auto"/>
          <w:spacing w:val="-11"/>
          <w:kern w:val="2"/>
          <w:sz w:val="32"/>
          <w:szCs w:val="32"/>
          <w:highlight w:val="none"/>
          <w:u w:val="none"/>
          <w:lang w:val="en-US" w:eastAsia="zh-CN" w:bidi="ar-SA"/>
        </w:rPr>
      </w:pPr>
      <w:r>
        <w:rPr>
          <w:rFonts w:hint="eastAsia" w:ascii="方正小标宋简体" w:hAnsi="方正小标宋简体" w:eastAsia="方正小标宋简体" w:cs="方正小标宋简体"/>
          <w:b w:val="0"/>
          <w:bCs w:val="0"/>
          <w:color w:val="auto"/>
          <w:spacing w:val="-11"/>
          <w:kern w:val="2"/>
          <w:sz w:val="32"/>
          <w:szCs w:val="32"/>
          <w:highlight w:val="none"/>
          <w:u w:val="none"/>
          <w:lang w:val="en-US" w:eastAsia="zh-CN" w:bidi="ar-SA"/>
        </w:rPr>
        <w:t>（采购编号：ZY-LL-202408）</w:t>
      </w:r>
    </w:p>
    <w:p>
      <w:pPr>
        <w:pStyle w:val="2"/>
        <w:rPr>
          <w:rFonts w:hint="eastAsia"/>
          <w:lang w:val="en-US" w:eastAsia="zh-CN"/>
        </w:rPr>
      </w:pPr>
    </w:p>
    <w:p>
      <w:pPr>
        <w:jc w:val="both"/>
        <w:rPr>
          <w:rFonts w:hint="eastAsia" w:ascii="宋体" w:hAnsi="宋体"/>
          <w:b/>
          <w:bCs/>
          <w:color w:val="auto"/>
          <w:w w:val="90"/>
          <w:sz w:val="84"/>
          <w:szCs w:val="84"/>
          <w:highlight w:val="none"/>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jc w:val="center"/>
        <w:rPr>
          <w:rFonts w:hint="eastAsia" w:ascii="宋体" w:hAnsi="宋体"/>
          <w:b/>
          <w:bCs/>
          <w:color w:val="auto"/>
          <w:w w:val="90"/>
          <w:sz w:val="84"/>
          <w:szCs w:val="84"/>
          <w:highlight w:val="none"/>
        </w:rPr>
      </w:pPr>
      <w:r>
        <w:rPr>
          <w:rFonts w:hint="eastAsia" w:ascii="宋体" w:hAnsi="宋体"/>
          <w:b/>
          <w:bCs/>
          <w:color w:val="auto"/>
          <w:w w:val="90"/>
          <w:sz w:val="84"/>
          <w:szCs w:val="84"/>
          <w:highlight w:val="none"/>
          <w:lang w:val="en-US" w:eastAsia="zh-CN"/>
        </w:rPr>
        <w:t>竞 价</w:t>
      </w:r>
      <w:r>
        <w:rPr>
          <w:rFonts w:hint="eastAsia" w:ascii="宋体" w:hAnsi="宋体"/>
          <w:b/>
          <w:bCs/>
          <w:color w:val="auto"/>
          <w:w w:val="90"/>
          <w:sz w:val="84"/>
          <w:szCs w:val="84"/>
          <w:highlight w:val="none"/>
        </w:rPr>
        <w:t xml:space="preserve"> 文 件</w:t>
      </w:r>
    </w:p>
    <w:p>
      <w:pPr>
        <w:pStyle w:val="28"/>
        <w:spacing w:line="400" w:lineRule="exact"/>
        <w:rPr>
          <w:rFonts w:asciiTheme="minorEastAsia" w:hAnsiTheme="minorEastAsia" w:cstheme="minorEastAsia"/>
          <w:bCs/>
          <w:color w:val="auto"/>
          <w:sz w:val="24"/>
          <w:szCs w:val="24"/>
          <w:highlight w:val="none"/>
        </w:rPr>
      </w:pPr>
    </w:p>
    <w:p>
      <w:pPr>
        <w:pStyle w:val="28"/>
        <w:spacing w:line="400" w:lineRule="exact"/>
        <w:rPr>
          <w:rFonts w:asciiTheme="minorEastAsia" w:hAnsiTheme="minorEastAsia" w:cstheme="minorEastAsia"/>
          <w:bCs/>
          <w:color w:val="auto"/>
          <w:sz w:val="24"/>
          <w:szCs w:val="24"/>
          <w:highlight w:val="none"/>
        </w:rPr>
      </w:pPr>
    </w:p>
    <w:p>
      <w:pPr>
        <w:pStyle w:val="28"/>
        <w:spacing w:line="400" w:lineRule="exact"/>
        <w:ind w:firstLine="480" w:firstLineChars="200"/>
        <w:rPr>
          <w:rFonts w:asciiTheme="minorEastAsia" w:hAnsiTheme="minorEastAsia" w:cstheme="minorEastAsia"/>
          <w:color w:val="auto"/>
          <w:sz w:val="24"/>
          <w:szCs w:val="24"/>
          <w:highlight w:val="none"/>
        </w:rPr>
      </w:pPr>
    </w:p>
    <w:p>
      <w:pPr>
        <w:pStyle w:val="28"/>
        <w:spacing w:line="400" w:lineRule="exact"/>
        <w:ind w:firstLine="480" w:firstLineChars="200"/>
        <w:rPr>
          <w:rFonts w:asciiTheme="minorEastAsia" w:hAnsiTheme="minorEastAsia" w:cstheme="minorEastAsia"/>
          <w:color w:val="auto"/>
          <w:sz w:val="24"/>
          <w:szCs w:val="24"/>
          <w:highlight w:val="none"/>
        </w:rPr>
      </w:pP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hd w:val="clear"/>
        <w:spacing w:line="700" w:lineRule="exact"/>
        <w:ind w:firstLine="1800" w:firstLineChars="600"/>
        <w:rPr>
          <w:rFonts w:hint="eastAsia" w:ascii="宋体" w:hAnsi="宋体"/>
          <w:b w:val="0"/>
          <w:bCs w:val="0"/>
          <w:color w:val="auto"/>
          <w:sz w:val="30"/>
          <w:szCs w:val="30"/>
          <w:highlight w:val="none"/>
          <w:u w:val="none"/>
        </w:rPr>
      </w:pPr>
      <w:r>
        <w:rPr>
          <w:rFonts w:hint="eastAsia" w:ascii="宋体" w:hAnsi="宋体"/>
          <w:color w:val="auto"/>
          <w:sz w:val="30"/>
          <w:szCs w:val="30"/>
          <w:highlight w:val="none"/>
        </w:rPr>
        <w:t>采</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购</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人：</w:t>
      </w:r>
      <w:r>
        <w:rPr>
          <w:rFonts w:hint="eastAsia" w:ascii="宋体" w:hAnsi="宋体"/>
          <w:b w:val="0"/>
          <w:bCs w:val="0"/>
          <w:color w:val="auto"/>
          <w:sz w:val="30"/>
          <w:szCs w:val="30"/>
          <w:highlight w:val="none"/>
          <w:u w:val="none"/>
          <w:lang w:val="en-US" w:eastAsia="zh-CN"/>
        </w:rPr>
        <w:t xml:space="preserve">中煤建安集团七处吕梁项目部 </w:t>
      </w:r>
    </w:p>
    <w:p>
      <w:pPr>
        <w:pStyle w:val="14"/>
        <w:ind w:left="0" w:leftChars="0" w:firstLine="1800" w:firstLineChars="600"/>
        <w:rPr>
          <w:rFonts w:hint="eastAsia" w:ascii="宋体" w:hAnsi="宋体"/>
          <w:b/>
          <w:bCs/>
          <w:color w:val="auto"/>
          <w:sz w:val="36"/>
          <w:szCs w:val="36"/>
          <w:highlight w:val="none"/>
        </w:rPr>
      </w:pPr>
      <w:r>
        <w:rPr>
          <w:rFonts w:hint="eastAsia" w:ascii="宋体" w:hAnsi="宋体" w:eastAsiaTheme="minorEastAsia" w:cstheme="minorBidi"/>
          <w:color w:val="auto"/>
          <w:kern w:val="2"/>
          <w:position w:val="0"/>
          <w:sz w:val="30"/>
          <w:szCs w:val="30"/>
          <w:highlight w:val="none"/>
          <w:lang w:val="en-US" w:eastAsia="zh-CN" w:bidi="ar-SA"/>
        </w:rPr>
        <w:t>采购时间：2024年04月22日</w:t>
      </w:r>
    </w:p>
    <w:p>
      <w:pPr>
        <w:spacing w:line="700" w:lineRule="exact"/>
        <w:jc w:val="center"/>
        <w:rPr>
          <w:rFonts w:hint="eastAsia" w:ascii="宋体" w:hAnsi="宋体"/>
          <w:b/>
          <w:bCs/>
          <w:color w:val="auto"/>
          <w:sz w:val="36"/>
          <w:szCs w:val="36"/>
          <w:highlight w:val="none"/>
        </w:rPr>
      </w:pPr>
      <w:r>
        <w:rPr>
          <w:rFonts w:hint="eastAsia" w:ascii="宋体" w:hAnsi="宋体"/>
          <w:b/>
          <w:bCs/>
          <w:color w:val="auto"/>
          <w:sz w:val="36"/>
          <w:szCs w:val="36"/>
          <w:highlight w:val="none"/>
        </w:rPr>
        <w:t>目</w:t>
      </w:r>
      <w:r>
        <w:rPr>
          <w:rFonts w:hint="eastAsia" w:ascii="宋体" w:hAnsi="宋体"/>
          <w:b/>
          <w:bCs/>
          <w:color w:val="auto"/>
          <w:sz w:val="36"/>
          <w:szCs w:val="36"/>
          <w:highlight w:val="none"/>
          <w:lang w:val="en-US" w:eastAsia="zh-CN"/>
        </w:rPr>
        <w:t xml:space="preserve">  </w:t>
      </w:r>
      <w:r>
        <w:rPr>
          <w:rFonts w:hint="eastAsia" w:ascii="宋体" w:hAnsi="宋体"/>
          <w:b/>
          <w:bCs/>
          <w:color w:val="auto"/>
          <w:sz w:val="36"/>
          <w:szCs w:val="36"/>
          <w:highlight w:val="none"/>
        </w:rPr>
        <w:t>录</w:t>
      </w:r>
    </w:p>
    <w:p>
      <w:pPr>
        <w:spacing w:line="600" w:lineRule="exact"/>
        <w:ind w:left="882" w:hanging="560" w:hangingChars="200"/>
        <w:rPr>
          <w:rFonts w:hint="eastAsia" w:ascii="宋体" w:hAnsi="宋体"/>
          <w:color w:val="auto"/>
          <w:sz w:val="28"/>
          <w:szCs w:val="28"/>
          <w:highlight w:val="none"/>
        </w:rPr>
      </w:pPr>
    </w:p>
    <w:p>
      <w:pPr>
        <w:pStyle w:val="20"/>
        <w:tabs>
          <w:tab w:val="right" w:leader="dot" w:pos="9638"/>
        </w:tabs>
        <w:spacing w:line="360" w:lineRule="auto"/>
        <w:rPr>
          <w:sz w:val="30"/>
          <w:szCs w:val="30"/>
        </w:rPr>
      </w:pPr>
      <w:r>
        <w:rPr>
          <w:rFonts w:hint="eastAsia" w:ascii="宋体" w:hAnsi="宋体"/>
          <w:b/>
          <w:bCs/>
          <w:color w:val="auto"/>
          <w:sz w:val="30"/>
          <w:szCs w:val="30"/>
          <w:highlight w:val="none"/>
        </w:rPr>
        <w:fldChar w:fldCharType="begin"/>
      </w:r>
      <w:r>
        <w:rPr>
          <w:rFonts w:hint="eastAsia" w:ascii="宋体" w:hAnsi="宋体"/>
          <w:b/>
          <w:bCs/>
          <w:color w:val="auto"/>
          <w:sz w:val="30"/>
          <w:szCs w:val="30"/>
          <w:highlight w:val="none"/>
        </w:rPr>
        <w:instrText xml:space="preserve"> TOC \o "1-3" \u </w:instrText>
      </w:r>
      <w:r>
        <w:rPr>
          <w:rFonts w:hint="eastAsia" w:ascii="宋体" w:hAnsi="宋体"/>
          <w:b/>
          <w:bCs/>
          <w:color w:val="auto"/>
          <w:sz w:val="30"/>
          <w:szCs w:val="30"/>
          <w:highlight w:val="none"/>
        </w:rPr>
        <w:fldChar w:fldCharType="separate"/>
      </w:r>
      <w:r>
        <w:rPr>
          <w:rFonts w:hint="eastAsia" w:asciiTheme="minorEastAsia" w:hAnsiTheme="minorEastAsia" w:cstheme="minorEastAsia"/>
          <w:bCs/>
          <w:sz w:val="30"/>
          <w:szCs w:val="30"/>
          <w:u w:val="none"/>
          <w:lang w:val="en-US" w:eastAsia="zh-CN"/>
        </w:rPr>
        <w:t xml:space="preserve">第一章 </w:t>
      </w:r>
      <w:r>
        <w:rPr>
          <w:rFonts w:hint="eastAsia" w:asciiTheme="minorEastAsia" w:hAnsiTheme="minorEastAsia" w:eastAsiaTheme="minorEastAsia" w:cstheme="minorEastAsia"/>
          <w:bCs/>
          <w:color w:val="auto"/>
          <w:kern w:val="2"/>
          <w:sz w:val="30"/>
          <w:szCs w:val="30"/>
          <w:highlight w:val="none"/>
          <w:u w:val="none"/>
          <w:lang w:val="en-US" w:eastAsia="zh-CN" w:bidi="ar-SA"/>
        </w:rPr>
        <w:t>竞价须知</w:t>
      </w:r>
      <w:r>
        <w:rPr>
          <w:sz w:val="30"/>
          <w:szCs w:val="30"/>
        </w:rPr>
        <w:tab/>
      </w:r>
      <w:r>
        <w:rPr>
          <w:sz w:val="30"/>
          <w:szCs w:val="30"/>
        </w:rPr>
        <w:fldChar w:fldCharType="begin"/>
      </w:r>
      <w:r>
        <w:rPr>
          <w:sz w:val="30"/>
          <w:szCs w:val="30"/>
        </w:rPr>
        <w:instrText xml:space="preserve"> PAGEREF _Toc17562 </w:instrText>
      </w:r>
      <w:r>
        <w:rPr>
          <w:sz w:val="30"/>
          <w:szCs w:val="30"/>
        </w:rPr>
        <w:fldChar w:fldCharType="separate"/>
      </w:r>
      <w:r>
        <w:rPr>
          <w:sz w:val="30"/>
          <w:szCs w:val="30"/>
        </w:rPr>
        <w:t>1</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bidi="ar-SA"/>
        </w:rPr>
        <w:t>一、</w:t>
      </w:r>
      <w:r>
        <w:rPr>
          <w:rFonts w:hint="eastAsia" w:asciiTheme="minorEastAsia" w:hAnsiTheme="minorEastAsia" w:eastAsiaTheme="minorEastAsia" w:cstheme="minorEastAsia"/>
          <w:bCs/>
          <w:color w:val="auto"/>
          <w:kern w:val="2"/>
          <w:sz w:val="30"/>
          <w:szCs w:val="30"/>
          <w:highlight w:val="none"/>
          <w:lang w:val="en-US" w:eastAsia="zh-CN" w:bidi="ar-SA"/>
        </w:rPr>
        <w:t>竞价须知</w:t>
      </w:r>
      <w:r>
        <w:rPr>
          <w:rFonts w:hint="eastAsia" w:asciiTheme="minorEastAsia" w:hAnsiTheme="minorEastAsia" w:cstheme="minorEastAsia"/>
          <w:bCs/>
          <w:color w:val="auto"/>
          <w:kern w:val="2"/>
          <w:sz w:val="30"/>
          <w:szCs w:val="30"/>
          <w:highlight w:val="none"/>
          <w:lang w:val="en-US" w:eastAsia="zh-CN" w:bidi="ar-SA"/>
        </w:rPr>
        <w:t>前附表</w:t>
      </w:r>
      <w:r>
        <w:rPr>
          <w:sz w:val="30"/>
          <w:szCs w:val="30"/>
        </w:rPr>
        <w:tab/>
      </w:r>
      <w:r>
        <w:rPr>
          <w:sz w:val="30"/>
          <w:szCs w:val="30"/>
        </w:rPr>
        <w:fldChar w:fldCharType="begin"/>
      </w:r>
      <w:r>
        <w:rPr>
          <w:sz w:val="30"/>
          <w:szCs w:val="30"/>
        </w:rPr>
        <w:instrText xml:space="preserve"> PAGEREF _Toc10383 </w:instrText>
      </w:r>
      <w:r>
        <w:rPr>
          <w:sz w:val="30"/>
          <w:szCs w:val="30"/>
        </w:rPr>
        <w:fldChar w:fldCharType="separate"/>
      </w:r>
      <w:r>
        <w:rPr>
          <w:sz w:val="30"/>
          <w:szCs w:val="30"/>
        </w:rPr>
        <w:t>1</w:t>
      </w:r>
      <w:r>
        <w:rPr>
          <w:sz w:val="30"/>
          <w:szCs w:val="30"/>
        </w:rPr>
        <w:fldChar w:fldCharType="end"/>
      </w:r>
    </w:p>
    <w:p>
      <w:pPr>
        <w:pStyle w:val="22"/>
        <w:tabs>
          <w:tab w:val="right" w:leader="dot" w:pos="9638"/>
        </w:tabs>
        <w:spacing w:line="360" w:lineRule="auto"/>
        <w:rPr>
          <w:sz w:val="30"/>
          <w:szCs w:val="30"/>
        </w:rPr>
      </w:pPr>
      <w:r>
        <w:rPr>
          <w:rFonts w:hint="eastAsia" w:ascii="宋体" w:hAnsi="宋体" w:eastAsia="宋体" w:cs="宋体"/>
          <w:bCs/>
          <w:color w:val="auto"/>
          <w:kern w:val="2"/>
          <w:sz w:val="30"/>
          <w:szCs w:val="30"/>
          <w:highlight w:val="none"/>
          <w:lang w:val="en-US" w:eastAsia="zh-CN" w:bidi="ar-SA"/>
        </w:rPr>
        <w:t>二、竞价说明</w:t>
      </w:r>
      <w:r>
        <w:rPr>
          <w:sz w:val="30"/>
          <w:szCs w:val="30"/>
        </w:rPr>
        <w:tab/>
      </w:r>
      <w:r>
        <w:rPr>
          <w:sz w:val="30"/>
          <w:szCs w:val="30"/>
        </w:rPr>
        <w:fldChar w:fldCharType="begin"/>
      </w:r>
      <w:r>
        <w:rPr>
          <w:sz w:val="30"/>
          <w:szCs w:val="30"/>
        </w:rPr>
        <w:instrText xml:space="preserve"> PAGEREF _Toc25507 </w:instrText>
      </w:r>
      <w:r>
        <w:rPr>
          <w:sz w:val="30"/>
          <w:szCs w:val="30"/>
        </w:rPr>
        <w:fldChar w:fldCharType="separate"/>
      </w:r>
      <w:r>
        <w:rPr>
          <w:sz w:val="30"/>
          <w:szCs w:val="30"/>
        </w:rPr>
        <w:t>4</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三、竞价要求及评审方法</w:t>
      </w:r>
      <w:r>
        <w:rPr>
          <w:sz w:val="30"/>
          <w:szCs w:val="30"/>
        </w:rPr>
        <w:tab/>
      </w:r>
      <w:r>
        <w:rPr>
          <w:sz w:val="30"/>
          <w:szCs w:val="30"/>
        </w:rPr>
        <w:fldChar w:fldCharType="begin"/>
      </w:r>
      <w:r>
        <w:rPr>
          <w:sz w:val="30"/>
          <w:szCs w:val="30"/>
        </w:rPr>
        <w:instrText xml:space="preserve"> PAGEREF _Toc25154 </w:instrText>
      </w:r>
      <w:r>
        <w:rPr>
          <w:sz w:val="30"/>
          <w:szCs w:val="30"/>
        </w:rPr>
        <w:fldChar w:fldCharType="separate"/>
      </w:r>
      <w:r>
        <w:rPr>
          <w:sz w:val="30"/>
          <w:szCs w:val="30"/>
        </w:rPr>
        <w:t>5</w:t>
      </w:r>
      <w:r>
        <w:rPr>
          <w:sz w:val="30"/>
          <w:szCs w:val="30"/>
        </w:rPr>
        <w:fldChar w:fldCharType="end"/>
      </w:r>
    </w:p>
    <w:p>
      <w:pPr>
        <w:pStyle w:val="22"/>
        <w:tabs>
          <w:tab w:val="right" w:leader="dot" w:pos="9638"/>
        </w:tabs>
        <w:spacing w:line="360" w:lineRule="auto"/>
        <w:rPr>
          <w:sz w:val="30"/>
          <w:szCs w:val="30"/>
        </w:rPr>
      </w:pPr>
      <w:r>
        <w:rPr>
          <w:rFonts w:hint="eastAsia" w:ascii="宋体" w:hAnsi="宋体" w:eastAsia="宋体" w:cs="宋体"/>
          <w:bCs/>
          <w:color w:val="auto"/>
          <w:kern w:val="2"/>
          <w:sz w:val="30"/>
          <w:szCs w:val="30"/>
          <w:highlight w:val="none"/>
          <w:lang w:val="en-US" w:eastAsia="zh-CN" w:bidi="ar-SA"/>
        </w:rPr>
        <w:t>四、技术要求及图纸</w:t>
      </w:r>
      <w:r>
        <w:rPr>
          <w:sz w:val="30"/>
          <w:szCs w:val="30"/>
        </w:rPr>
        <w:tab/>
      </w:r>
      <w:r>
        <w:rPr>
          <w:sz w:val="30"/>
          <w:szCs w:val="30"/>
        </w:rPr>
        <w:fldChar w:fldCharType="begin"/>
      </w:r>
      <w:r>
        <w:rPr>
          <w:sz w:val="30"/>
          <w:szCs w:val="30"/>
        </w:rPr>
        <w:instrText xml:space="preserve"> PAGEREF _Toc26819 </w:instrText>
      </w:r>
      <w:r>
        <w:rPr>
          <w:sz w:val="30"/>
          <w:szCs w:val="30"/>
        </w:rPr>
        <w:fldChar w:fldCharType="separate"/>
      </w:r>
      <w:r>
        <w:rPr>
          <w:sz w:val="30"/>
          <w:szCs w:val="30"/>
        </w:rPr>
        <w:t>7</w:t>
      </w:r>
      <w:r>
        <w:rPr>
          <w:sz w:val="30"/>
          <w:szCs w:val="30"/>
        </w:rPr>
        <w:fldChar w:fldCharType="end"/>
      </w:r>
    </w:p>
    <w:p>
      <w:pPr>
        <w:pStyle w:val="20"/>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bidi="ar-SA"/>
        </w:rPr>
        <w:t xml:space="preserve">第二章 </w:t>
      </w:r>
      <w:r>
        <w:rPr>
          <w:rFonts w:hint="eastAsia" w:asciiTheme="minorEastAsia" w:hAnsiTheme="minorEastAsia" w:eastAsiaTheme="minorEastAsia" w:cstheme="minorEastAsia"/>
          <w:bCs/>
          <w:color w:val="auto"/>
          <w:kern w:val="2"/>
          <w:sz w:val="30"/>
          <w:szCs w:val="30"/>
          <w:highlight w:val="none"/>
          <w:lang w:val="en-US" w:eastAsia="zh-CN" w:bidi="ar-SA"/>
        </w:rPr>
        <w:t>竞价文件格式</w:t>
      </w:r>
      <w:r>
        <w:rPr>
          <w:sz w:val="30"/>
          <w:szCs w:val="30"/>
        </w:rPr>
        <w:tab/>
      </w:r>
      <w:r>
        <w:rPr>
          <w:sz w:val="30"/>
          <w:szCs w:val="30"/>
        </w:rPr>
        <w:fldChar w:fldCharType="begin"/>
      </w:r>
      <w:r>
        <w:rPr>
          <w:sz w:val="30"/>
          <w:szCs w:val="30"/>
        </w:rPr>
        <w:instrText xml:space="preserve"> PAGEREF _Toc22616 </w:instrText>
      </w:r>
      <w:r>
        <w:rPr>
          <w:sz w:val="30"/>
          <w:szCs w:val="30"/>
        </w:rPr>
        <w:fldChar w:fldCharType="separate"/>
      </w:r>
      <w:r>
        <w:rPr>
          <w:sz w:val="30"/>
          <w:szCs w:val="30"/>
        </w:rPr>
        <w:t>7</w:t>
      </w:r>
      <w:r>
        <w:rPr>
          <w:sz w:val="30"/>
          <w:szCs w:val="30"/>
        </w:rPr>
        <w:fldChar w:fldCharType="end"/>
      </w:r>
    </w:p>
    <w:p>
      <w:pPr>
        <w:pStyle w:val="22"/>
        <w:tabs>
          <w:tab w:val="right" w:leader="dot" w:pos="9638"/>
        </w:tabs>
        <w:spacing w:line="360" w:lineRule="auto"/>
        <w:rPr>
          <w:sz w:val="30"/>
          <w:szCs w:val="30"/>
        </w:rPr>
      </w:pPr>
      <w:r>
        <w:rPr>
          <w:rFonts w:hint="eastAsia" w:hAnsi="宋体"/>
          <w:color w:val="auto"/>
          <w:sz w:val="30"/>
          <w:szCs w:val="30"/>
          <w:highlight w:val="none"/>
        </w:rPr>
        <w:t>一、</w:t>
      </w:r>
      <w:r>
        <w:rPr>
          <w:rFonts w:hint="eastAsia" w:hAnsi="宋体"/>
          <w:color w:val="auto"/>
          <w:sz w:val="30"/>
          <w:szCs w:val="30"/>
          <w:highlight w:val="none"/>
          <w:lang w:eastAsia="zh-CN"/>
        </w:rPr>
        <w:t>报</w:t>
      </w:r>
      <w:r>
        <w:rPr>
          <w:rFonts w:hint="eastAsia" w:hAnsi="宋体"/>
          <w:color w:val="auto"/>
          <w:sz w:val="30"/>
          <w:szCs w:val="30"/>
          <w:highlight w:val="none"/>
          <w:lang w:val="en-US" w:eastAsia="zh-CN"/>
        </w:rPr>
        <w:t xml:space="preserve"> </w:t>
      </w:r>
      <w:r>
        <w:rPr>
          <w:rFonts w:hint="eastAsia" w:hAnsi="宋体"/>
          <w:color w:val="auto"/>
          <w:sz w:val="30"/>
          <w:szCs w:val="30"/>
          <w:highlight w:val="none"/>
          <w:lang w:eastAsia="zh-CN"/>
        </w:rPr>
        <w:t>价</w:t>
      </w:r>
      <w:r>
        <w:rPr>
          <w:rFonts w:hint="eastAsia" w:hAnsi="宋体"/>
          <w:color w:val="auto"/>
          <w:sz w:val="30"/>
          <w:szCs w:val="30"/>
          <w:highlight w:val="none"/>
        </w:rPr>
        <w:t xml:space="preserve"> 函</w:t>
      </w:r>
      <w:r>
        <w:rPr>
          <w:sz w:val="30"/>
          <w:szCs w:val="30"/>
        </w:rPr>
        <w:tab/>
      </w:r>
      <w:r>
        <w:rPr>
          <w:sz w:val="30"/>
          <w:szCs w:val="30"/>
        </w:rPr>
        <w:fldChar w:fldCharType="begin"/>
      </w:r>
      <w:r>
        <w:rPr>
          <w:sz w:val="30"/>
          <w:szCs w:val="30"/>
        </w:rPr>
        <w:instrText xml:space="preserve"> PAGEREF _Toc8635 </w:instrText>
      </w:r>
      <w:r>
        <w:rPr>
          <w:sz w:val="30"/>
          <w:szCs w:val="30"/>
        </w:rPr>
        <w:fldChar w:fldCharType="separate"/>
      </w:r>
      <w:r>
        <w:rPr>
          <w:sz w:val="30"/>
          <w:szCs w:val="30"/>
        </w:rPr>
        <w:t>10</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二、分项报价表</w:t>
      </w:r>
      <w:r>
        <w:rPr>
          <w:sz w:val="30"/>
          <w:szCs w:val="30"/>
        </w:rPr>
        <w:tab/>
      </w:r>
      <w:r>
        <w:rPr>
          <w:sz w:val="30"/>
          <w:szCs w:val="30"/>
        </w:rPr>
        <w:fldChar w:fldCharType="begin"/>
      </w:r>
      <w:r>
        <w:rPr>
          <w:sz w:val="30"/>
          <w:szCs w:val="30"/>
        </w:rPr>
        <w:instrText xml:space="preserve"> PAGEREF _Toc22745 </w:instrText>
      </w:r>
      <w:r>
        <w:rPr>
          <w:sz w:val="30"/>
          <w:szCs w:val="30"/>
        </w:rPr>
        <w:fldChar w:fldCharType="separate"/>
      </w:r>
      <w:r>
        <w:rPr>
          <w:sz w:val="30"/>
          <w:szCs w:val="30"/>
        </w:rPr>
        <w:t>11</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三、法定代表人资格证明书</w:t>
      </w:r>
      <w:r>
        <w:rPr>
          <w:sz w:val="30"/>
          <w:szCs w:val="30"/>
        </w:rPr>
        <w:tab/>
      </w:r>
      <w:r>
        <w:rPr>
          <w:sz w:val="30"/>
          <w:szCs w:val="30"/>
        </w:rPr>
        <w:fldChar w:fldCharType="begin"/>
      </w:r>
      <w:r>
        <w:rPr>
          <w:sz w:val="30"/>
          <w:szCs w:val="30"/>
        </w:rPr>
        <w:instrText xml:space="preserve"> PAGEREF _Toc9883 </w:instrText>
      </w:r>
      <w:r>
        <w:rPr>
          <w:sz w:val="30"/>
          <w:szCs w:val="30"/>
        </w:rPr>
        <w:fldChar w:fldCharType="separate"/>
      </w:r>
      <w:r>
        <w:rPr>
          <w:sz w:val="30"/>
          <w:szCs w:val="30"/>
        </w:rPr>
        <w:t>12</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四、法人授权委托书</w:t>
      </w:r>
      <w:r>
        <w:rPr>
          <w:sz w:val="30"/>
          <w:szCs w:val="30"/>
        </w:rPr>
        <w:tab/>
      </w:r>
      <w:r>
        <w:rPr>
          <w:sz w:val="30"/>
          <w:szCs w:val="30"/>
        </w:rPr>
        <w:fldChar w:fldCharType="begin"/>
      </w:r>
      <w:r>
        <w:rPr>
          <w:sz w:val="30"/>
          <w:szCs w:val="30"/>
        </w:rPr>
        <w:instrText xml:space="preserve"> PAGEREF _Toc7471 </w:instrText>
      </w:r>
      <w:r>
        <w:rPr>
          <w:sz w:val="30"/>
          <w:szCs w:val="30"/>
        </w:rPr>
        <w:fldChar w:fldCharType="separate"/>
      </w:r>
      <w:r>
        <w:rPr>
          <w:sz w:val="30"/>
          <w:szCs w:val="30"/>
        </w:rPr>
        <w:t>13</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五、资质证明文件</w:t>
      </w:r>
      <w:r>
        <w:rPr>
          <w:sz w:val="30"/>
          <w:szCs w:val="30"/>
        </w:rPr>
        <w:tab/>
      </w:r>
      <w:r>
        <w:rPr>
          <w:sz w:val="30"/>
          <w:szCs w:val="30"/>
        </w:rPr>
        <w:fldChar w:fldCharType="begin"/>
      </w:r>
      <w:r>
        <w:rPr>
          <w:sz w:val="30"/>
          <w:szCs w:val="30"/>
        </w:rPr>
        <w:instrText xml:space="preserve"> PAGEREF _Toc11860 </w:instrText>
      </w:r>
      <w:r>
        <w:rPr>
          <w:sz w:val="30"/>
          <w:szCs w:val="30"/>
        </w:rPr>
        <w:fldChar w:fldCharType="separate"/>
      </w:r>
      <w:r>
        <w:rPr>
          <w:sz w:val="30"/>
          <w:szCs w:val="30"/>
        </w:rPr>
        <w:t>14</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六、供应商廉洁承诺书</w:t>
      </w:r>
      <w:r>
        <w:rPr>
          <w:sz w:val="30"/>
          <w:szCs w:val="30"/>
        </w:rPr>
        <w:tab/>
      </w:r>
      <w:r>
        <w:rPr>
          <w:sz w:val="30"/>
          <w:szCs w:val="30"/>
        </w:rPr>
        <w:fldChar w:fldCharType="begin"/>
      </w:r>
      <w:r>
        <w:rPr>
          <w:sz w:val="30"/>
          <w:szCs w:val="30"/>
        </w:rPr>
        <w:instrText xml:space="preserve"> PAGEREF _Toc7923 </w:instrText>
      </w:r>
      <w:r>
        <w:rPr>
          <w:sz w:val="30"/>
          <w:szCs w:val="30"/>
        </w:rPr>
        <w:fldChar w:fldCharType="separate"/>
      </w:r>
      <w:r>
        <w:rPr>
          <w:sz w:val="30"/>
          <w:szCs w:val="30"/>
        </w:rPr>
        <w:t>15</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七、无拖欠农民工工资承诺书</w:t>
      </w:r>
      <w:r>
        <w:rPr>
          <w:sz w:val="30"/>
          <w:szCs w:val="30"/>
        </w:rPr>
        <w:tab/>
      </w:r>
      <w:r>
        <w:rPr>
          <w:sz w:val="30"/>
          <w:szCs w:val="30"/>
        </w:rPr>
        <w:fldChar w:fldCharType="begin"/>
      </w:r>
      <w:r>
        <w:rPr>
          <w:sz w:val="30"/>
          <w:szCs w:val="30"/>
        </w:rPr>
        <w:instrText xml:space="preserve"> PAGEREF _Toc6367 </w:instrText>
      </w:r>
      <w:r>
        <w:rPr>
          <w:sz w:val="30"/>
          <w:szCs w:val="30"/>
        </w:rPr>
        <w:fldChar w:fldCharType="separate"/>
      </w:r>
      <w:r>
        <w:rPr>
          <w:sz w:val="30"/>
          <w:szCs w:val="30"/>
        </w:rPr>
        <w:t>16</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rPr>
        <w:t>八</w:t>
      </w:r>
      <w:r>
        <w:rPr>
          <w:rFonts w:hint="eastAsia" w:asciiTheme="minorEastAsia" w:hAnsiTheme="minorEastAsia" w:cstheme="minorEastAsia"/>
          <w:bCs/>
          <w:color w:val="auto"/>
          <w:kern w:val="2"/>
          <w:sz w:val="30"/>
          <w:szCs w:val="30"/>
          <w:highlight w:val="none"/>
        </w:rPr>
        <w:t>、与本工程竞价有关的其它说明</w:t>
      </w:r>
      <w:r>
        <w:rPr>
          <w:sz w:val="30"/>
          <w:szCs w:val="30"/>
        </w:rPr>
        <w:tab/>
      </w:r>
      <w:r>
        <w:rPr>
          <w:sz w:val="30"/>
          <w:szCs w:val="30"/>
        </w:rPr>
        <w:fldChar w:fldCharType="begin"/>
      </w:r>
      <w:r>
        <w:rPr>
          <w:sz w:val="30"/>
          <w:szCs w:val="30"/>
        </w:rPr>
        <w:instrText xml:space="preserve"> PAGEREF _Toc24563 </w:instrText>
      </w:r>
      <w:r>
        <w:rPr>
          <w:sz w:val="30"/>
          <w:szCs w:val="30"/>
        </w:rPr>
        <w:fldChar w:fldCharType="separate"/>
      </w:r>
      <w:r>
        <w:rPr>
          <w:sz w:val="30"/>
          <w:szCs w:val="30"/>
        </w:rPr>
        <w:t>17</w:t>
      </w:r>
      <w:r>
        <w:rPr>
          <w:sz w:val="30"/>
          <w:szCs w:val="30"/>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right="0" w:firstLine="600" w:firstLineChars="200"/>
        <w:jc w:val="center"/>
        <w:textAlignment w:val="auto"/>
        <w:outlineLvl w:val="0"/>
        <w:rPr>
          <w:rFonts w:hint="eastAsia" w:ascii="宋体" w:hAnsi="宋体"/>
          <w:bCs/>
          <w:color w:val="auto"/>
          <w:sz w:val="30"/>
          <w:szCs w:val="30"/>
          <w:highlight w:val="none"/>
        </w:rPr>
        <w:sectPr>
          <w:footerReference r:id="rId3" w:type="default"/>
          <w:pgSz w:w="11906" w:h="16838"/>
          <w:pgMar w:top="1417" w:right="1134" w:bottom="1134" w:left="1134" w:header="851" w:footer="992" w:gutter="0"/>
          <w:pgNumType w:start="1"/>
          <w:cols w:space="0" w:num="1"/>
          <w:rtlGutter w:val="0"/>
          <w:docGrid w:type="lines" w:linePitch="317" w:charSpace="0"/>
        </w:sectPr>
      </w:pPr>
      <w:r>
        <w:rPr>
          <w:rFonts w:hint="eastAsia" w:ascii="宋体" w:hAnsi="宋体"/>
          <w:bCs/>
          <w:color w:val="auto"/>
          <w:sz w:val="30"/>
          <w:szCs w:val="30"/>
          <w:highlight w:val="none"/>
        </w:rPr>
        <w:fldChar w:fldCharType="end"/>
      </w:r>
      <w:bookmarkStart w:id="0" w:name="_Toc17562"/>
    </w:p>
    <w:p>
      <w:pPr>
        <w:keepNext w:val="0"/>
        <w:keepLines w:val="0"/>
        <w:pageBreakBefore w:val="0"/>
        <w:widowControl w:val="0"/>
        <w:kinsoku/>
        <w:wordWrap/>
        <w:overflowPunct/>
        <w:topLinePunct w:val="0"/>
        <w:autoSpaceDE/>
        <w:autoSpaceDN/>
        <w:bidi w:val="0"/>
        <w:adjustRightInd/>
        <w:snapToGrid/>
        <w:spacing w:line="500" w:lineRule="exact"/>
        <w:ind w:right="0" w:firstLine="562" w:firstLineChars="200"/>
        <w:jc w:val="center"/>
        <w:textAlignment w:val="auto"/>
        <w:outlineLvl w:val="0"/>
        <w:rPr>
          <w:rFonts w:hint="default" w:asciiTheme="minorEastAsia" w:hAnsiTheme="minorEastAsia" w:cstheme="minorEastAsia"/>
          <w:b/>
          <w:bCs/>
          <w:sz w:val="28"/>
          <w:szCs w:val="28"/>
          <w:u w:val="none"/>
          <w:lang w:val="en-US" w:eastAsia="zh-CN"/>
        </w:rPr>
      </w:pPr>
      <w:r>
        <w:rPr>
          <w:rFonts w:hint="eastAsia" w:asciiTheme="minorEastAsia" w:hAnsiTheme="minorEastAsia" w:cstheme="minorEastAsia"/>
          <w:b/>
          <w:bCs/>
          <w:sz w:val="28"/>
          <w:szCs w:val="28"/>
          <w:u w:val="none"/>
          <w:lang w:val="en-US" w:eastAsia="zh-CN"/>
        </w:rPr>
        <w:t xml:space="preserve">第一章 </w:t>
      </w:r>
      <w:r>
        <w:rPr>
          <w:rFonts w:hint="eastAsia" w:asciiTheme="minorEastAsia" w:hAnsiTheme="minorEastAsia" w:eastAsiaTheme="minorEastAsia" w:cstheme="minorEastAsia"/>
          <w:b/>
          <w:bCs/>
          <w:color w:val="auto"/>
          <w:kern w:val="2"/>
          <w:sz w:val="28"/>
          <w:szCs w:val="28"/>
          <w:highlight w:val="none"/>
          <w:u w:val="none"/>
          <w:lang w:val="en-US" w:eastAsia="zh-CN" w:bidi="ar-SA"/>
        </w:rPr>
        <w:t>竞价须知</w:t>
      </w:r>
      <w:bookmarkEnd w:id="0"/>
    </w:p>
    <w:p>
      <w:pPr>
        <w:keepNext w:val="0"/>
        <w:keepLines w:val="0"/>
        <w:pageBreakBefore w:val="0"/>
        <w:widowControl w:val="0"/>
        <w:kinsoku/>
        <w:wordWrap/>
        <w:overflowPunct/>
        <w:topLinePunct w:val="0"/>
        <w:autoSpaceDE/>
        <w:autoSpaceDN/>
        <w:bidi w:val="0"/>
        <w:adjustRightInd/>
        <w:snapToGrid/>
        <w:spacing w:line="500" w:lineRule="exact"/>
        <w:ind w:right="0" w:firstLine="482" w:firstLineChars="200"/>
        <w:jc w:val="both"/>
        <w:textAlignment w:val="auto"/>
        <w:rPr>
          <w:rFonts w:hint="eastAsia" w:asciiTheme="minorEastAsia" w:hAnsiTheme="minorEastAsia" w:cstheme="minorEastAsia"/>
          <w:b w:val="0"/>
          <w:bCs w:val="0"/>
          <w:sz w:val="24"/>
          <w:szCs w:val="24"/>
          <w:u w:val="none"/>
          <w:lang w:val="en-US" w:eastAsia="zh-CN"/>
        </w:rPr>
      </w:pPr>
      <w:r>
        <w:rPr>
          <w:rFonts w:hint="eastAsia" w:asciiTheme="minorEastAsia" w:hAnsiTheme="minorEastAsia" w:cstheme="minorEastAsia"/>
          <w:b/>
          <w:bCs/>
          <w:sz w:val="24"/>
          <w:szCs w:val="24"/>
          <w:u w:val="single"/>
          <w:lang w:val="en-US" w:eastAsia="zh-CN"/>
        </w:rPr>
        <w:t>中煤建筑安装工程集团有限公司第七工程处</w:t>
      </w:r>
      <w:r>
        <w:rPr>
          <w:rFonts w:hint="eastAsia" w:asciiTheme="minorEastAsia" w:hAnsiTheme="minorEastAsia" w:cstheme="minorEastAsia"/>
          <w:b w:val="0"/>
          <w:bCs w:val="0"/>
          <w:sz w:val="24"/>
          <w:szCs w:val="24"/>
          <w:u w:val="none"/>
          <w:lang w:val="en-US" w:eastAsia="zh-CN"/>
        </w:rPr>
        <w:t>（以下简称“采购人”），就</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bCs/>
          <w:sz w:val="24"/>
          <w:szCs w:val="24"/>
          <w:u w:val="single"/>
          <w:lang w:val="en-US" w:eastAsia="zh-CN"/>
        </w:rPr>
        <w:t xml:space="preserve">吕梁项目部黄家沟主副斜井及联合建筑改造工程钢结构专业分包 </w:t>
      </w:r>
      <w:r>
        <w:rPr>
          <w:rFonts w:hint="eastAsia" w:asciiTheme="minorEastAsia" w:hAnsiTheme="minorEastAsia" w:cstheme="minorEastAsia"/>
          <w:b w:val="0"/>
          <w:bCs w:val="0"/>
          <w:sz w:val="24"/>
          <w:szCs w:val="24"/>
          <w:u w:val="none"/>
          <w:lang w:val="en-US" w:eastAsia="zh-CN"/>
        </w:rPr>
        <w:t>工程实施采购活动，诚挚邀请潜在分包商参与本次竞价，具体内容如下：</w:t>
      </w:r>
    </w:p>
    <w:p>
      <w:pPr>
        <w:widowControl/>
        <w:spacing w:line="500" w:lineRule="exact"/>
        <w:ind w:firstLine="482" w:firstLineChars="200"/>
        <w:jc w:val="both"/>
        <w:outlineLvl w:val="1"/>
        <w:rPr>
          <w:rFonts w:hint="default" w:asciiTheme="minorEastAsia" w:hAnsiTheme="minorEastAsia" w:eastAsiaTheme="minorEastAsia" w:cstheme="minorEastAsia"/>
          <w:b/>
          <w:bCs/>
          <w:color w:val="auto"/>
          <w:kern w:val="2"/>
          <w:sz w:val="24"/>
          <w:szCs w:val="24"/>
          <w:highlight w:val="none"/>
          <w:lang w:val="en-US" w:eastAsia="zh-CN" w:bidi="ar-SA"/>
        </w:rPr>
      </w:pPr>
      <w:bookmarkStart w:id="1" w:name="_Toc10383"/>
      <w:r>
        <w:rPr>
          <w:rFonts w:hint="eastAsia" w:asciiTheme="minorEastAsia" w:hAnsiTheme="minorEastAsia" w:cstheme="minorEastAsia"/>
          <w:b/>
          <w:bCs/>
          <w:color w:val="auto"/>
          <w:kern w:val="2"/>
          <w:sz w:val="24"/>
          <w:szCs w:val="24"/>
          <w:highlight w:val="none"/>
          <w:lang w:val="en-US" w:eastAsia="zh-CN" w:bidi="ar-SA"/>
        </w:rPr>
        <w:t>一、</w:t>
      </w:r>
      <w:r>
        <w:rPr>
          <w:rFonts w:hint="eastAsia" w:asciiTheme="minorEastAsia" w:hAnsiTheme="minorEastAsia" w:eastAsiaTheme="minorEastAsia" w:cstheme="minorEastAsia"/>
          <w:b/>
          <w:bCs/>
          <w:color w:val="auto"/>
          <w:kern w:val="2"/>
          <w:sz w:val="24"/>
          <w:szCs w:val="24"/>
          <w:highlight w:val="none"/>
          <w:lang w:val="en-US" w:eastAsia="zh-CN" w:bidi="ar-SA"/>
        </w:rPr>
        <w:t>竞价须知</w:t>
      </w:r>
      <w:r>
        <w:rPr>
          <w:rFonts w:hint="eastAsia" w:asciiTheme="minorEastAsia" w:hAnsiTheme="minorEastAsia" w:cstheme="minorEastAsia"/>
          <w:b/>
          <w:bCs/>
          <w:color w:val="auto"/>
          <w:kern w:val="2"/>
          <w:sz w:val="24"/>
          <w:szCs w:val="24"/>
          <w:highlight w:val="none"/>
          <w:lang w:val="en-US" w:eastAsia="zh-CN" w:bidi="ar-SA"/>
        </w:rPr>
        <w:t>前附表</w:t>
      </w:r>
      <w:bookmarkEnd w:id="1"/>
    </w:p>
    <w:tbl>
      <w:tblPr>
        <w:tblStyle w:val="24"/>
        <w:tblW w:w="9952" w:type="dxa"/>
        <w:tblInd w:w="-19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1"/>
        <w:gridCol w:w="1710"/>
        <w:gridCol w:w="75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3" w:hRule="atLeast"/>
        </w:trPr>
        <w:tc>
          <w:tcPr>
            <w:tcW w:w="681"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71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内  容</w:t>
            </w:r>
          </w:p>
        </w:tc>
        <w:tc>
          <w:tcPr>
            <w:tcW w:w="7561"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说明及要求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73"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分包工程概况</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shd w:val="clea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本工程为</w:t>
            </w:r>
            <w:r>
              <w:rPr>
                <w:rFonts w:hint="eastAsia" w:asciiTheme="minorEastAsia" w:hAnsiTheme="minorEastAsia" w:eastAsiaTheme="minorEastAsia" w:cstheme="minorEastAsia"/>
                <w:b/>
                <w:bCs/>
                <w:sz w:val="24"/>
                <w:szCs w:val="24"/>
                <w:u w:val="single"/>
                <w:lang w:val="en-US" w:eastAsia="zh-CN"/>
              </w:rPr>
              <w:t>吕梁项目部黄家沟主副斜井及联合建筑改造工程钢结构专业分包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Theme="minorEastAsia" w:hAnsiTheme="minorEastAsia" w:eastAsiaTheme="minorEastAsia" w:cstheme="minorEastAsia"/>
                <w:sz w:val="24"/>
                <w:szCs w:val="24"/>
                <w:lang w:val="en-US" w:eastAsia="zh-CN"/>
              </w:rPr>
              <w:t>施工地点：</w:t>
            </w:r>
            <w:r>
              <w:rPr>
                <w:rFonts w:hint="eastAsia" w:asciiTheme="minorEastAsia" w:hAnsiTheme="minorEastAsia" w:eastAsiaTheme="minorEastAsia" w:cstheme="minorEastAsia"/>
                <w:b/>
                <w:bCs/>
                <w:color w:val="auto"/>
                <w:sz w:val="24"/>
                <w:szCs w:val="24"/>
                <w:highlight w:val="none"/>
                <w:u w:val="single"/>
                <w:lang w:val="en-US" w:eastAsia="zh-CN"/>
              </w:rPr>
              <w:t>山西省吕梁市临县黄家沟煤业有限公司</w:t>
            </w:r>
            <w:r>
              <w:rPr>
                <w:rFonts w:hint="eastAsia" w:asciiTheme="minorEastAsia" w:hAnsiTheme="minorEastAsia" w:eastAsiaTheme="minorEastAsia" w:cstheme="minorEastAsia"/>
                <w:b/>
                <w:bCs/>
                <w:sz w:val="24"/>
                <w:szCs w:val="24"/>
                <w:u w:val="singl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62"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分包范围</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吕梁项目部黄家沟主副斜井及联合建筑改造工程钢结构专业分包包括</w:t>
            </w:r>
            <w:r>
              <w:rPr>
                <w:rFonts w:hint="eastAsia" w:asciiTheme="minorEastAsia" w:hAnsiTheme="minorEastAsia" w:cstheme="minorEastAsia"/>
                <w:sz w:val="24"/>
                <w:szCs w:val="24"/>
                <w:lang w:val="en-US" w:eastAsia="zh-CN"/>
              </w:rPr>
              <w:t>钢柱、钢梁、钢檩条、围护结构、屋面板</w:t>
            </w:r>
            <w:r>
              <w:rPr>
                <w:rFonts w:hint="eastAsia" w:asciiTheme="minorEastAsia" w:hAnsiTheme="minorEastAsia" w:eastAsiaTheme="minorEastAsia" w:cstheme="minorEastAsia"/>
                <w:sz w:val="24"/>
                <w:szCs w:val="24"/>
                <w:lang w:val="en-US" w:eastAsia="zh-CN"/>
              </w:rPr>
              <w:t>等所有施工内容。相关的人员及机械设备进出场安置宿餐费用、机械费</w:t>
            </w:r>
            <w:r>
              <w:rPr>
                <w:rFonts w:hint="eastAsia" w:asciiTheme="minorEastAsia" w:hAnsiTheme="minorEastAsia" w:cstheme="minorEastAsia"/>
                <w:sz w:val="24"/>
                <w:szCs w:val="24"/>
                <w:lang w:val="en-US" w:eastAsia="zh-CN"/>
              </w:rPr>
              <w:t>、吊装费</w:t>
            </w:r>
            <w:r>
              <w:rPr>
                <w:rFonts w:hint="eastAsia" w:asciiTheme="minorEastAsia" w:hAnsiTheme="minorEastAsia" w:eastAsiaTheme="minorEastAsia" w:cstheme="minorEastAsia"/>
                <w:sz w:val="24"/>
                <w:szCs w:val="24"/>
                <w:lang w:val="en-US" w:eastAsia="zh-CN"/>
              </w:rPr>
              <w:t>(包括燃油费及司机工资)应上缴的各种保险费、成品保护费、配合费、措施费、管理费、利润、损耗、各种人材机等涨价风险等，还包含安全文明施工、安全防护设施施工、安全生产标准化施工。根据实际需要，承包方有权对其工作内容进行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分包人应负责分包工程竣工及结算资料编制、与其他单位配合费、分包工程施工人员安置宿餐费用、成品保护费、各种因素的误工费、各种因素涨价风险费及质保期内的维修费用等。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5"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标段划分</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本分包工程共</w:t>
            </w:r>
            <w:r>
              <w:rPr>
                <w:rFonts w:hint="eastAsia" w:asciiTheme="minorEastAsia" w:hAnsiTheme="minorEastAsia" w:eastAsiaTheme="minorEastAsia" w:cstheme="minorEastAsia"/>
                <w:sz w:val="24"/>
                <w:szCs w:val="24"/>
                <w:u w:val="single"/>
                <w:lang w:val="en-US" w:eastAsia="zh-CN"/>
              </w:rPr>
              <w:t xml:space="preserve"> 1 </w:t>
            </w:r>
            <w:r>
              <w:rPr>
                <w:rFonts w:hint="eastAsia" w:asciiTheme="minorEastAsia" w:hAnsiTheme="minorEastAsia" w:eastAsiaTheme="minorEastAsia" w:cstheme="minorEastAsia"/>
                <w:sz w:val="24"/>
                <w:szCs w:val="24"/>
                <w:lang w:val="en-US" w:eastAsia="zh-CN"/>
              </w:rPr>
              <w:t>个标段，拟选用</w:t>
            </w:r>
            <w:r>
              <w:rPr>
                <w:rFonts w:hint="eastAsia" w:asciiTheme="minorEastAsia" w:hAnsiTheme="minorEastAsia" w:eastAsiaTheme="minorEastAsia" w:cstheme="minorEastAsia"/>
                <w:sz w:val="24"/>
                <w:szCs w:val="24"/>
                <w:u w:val="single"/>
                <w:lang w:val="en-US" w:eastAsia="zh-CN"/>
              </w:rPr>
              <w:t xml:space="preserve"> 1 </w:t>
            </w:r>
            <w:r>
              <w:rPr>
                <w:rFonts w:hint="eastAsia" w:asciiTheme="minorEastAsia" w:hAnsiTheme="minorEastAsia" w:eastAsiaTheme="minorEastAsia" w:cstheme="minorEastAsia"/>
                <w:sz w:val="24"/>
                <w:szCs w:val="24"/>
                <w:lang w:val="en-US" w:eastAsia="zh-CN"/>
              </w:rPr>
              <w:t>个竞价人中标。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32" w:hRule="exact"/>
        </w:trPr>
        <w:tc>
          <w:tcPr>
            <w:tcW w:w="681" w:type="dxa"/>
            <w:tcBorders>
              <w:top w:val="single" w:color="auto" w:sz="6" w:space="0"/>
              <w:left w:val="doub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w:t>
            </w:r>
          </w:p>
        </w:tc>
        <w:tc>
          <w:tcPr>
            <w:tcW w:w="1710" w:type="dxa"/>
            <w:tcBorders>
              <w:top w:val="single" w:color="auto" w:sz="6" w:space="0"/>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outlineLvl w:val="9"/>
              <w:rPr>
                <w:rFonts w:hint="default" w:ascii="宋体" w:hAnsi="宋体" w:eastAsia="宋体" w:cs="宋体"/>
                <w:color w:val="auto"/>
                <w:sz w:val="24"/>
                <w:szCs w:val="24"/>
                <w:highlight w:val="none"/>
                <w:lang w:val="en-US"/>
              </w:rPr>
            </w:pPr>
            <w:r>
              <w:rPr>
                <w:rFonts w:hint="eastAsia" w:ascii="宋体" w:hAnsi="宋体" w:eastAsia="宋体" w:cs="宋体"/>
                <w:b w:val="0"/>
                <w:bCs w:val="0"/>
                <w:color w:val="auto"/>
                <w:sz w:val="24"/>
                <w:szCs w:val="24"/>
                <w:highlight w:val="none"/>
                <w:lang w:val="en-US" w:eastAsia="zh-CN"/>
              </w:rPr>
              <w:t>材料、机械及设施、劳保用品等</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采购人提供：承包方提供建筑工程必需的配电设备（即：配电柜、配电箱，电缆承包人配至二级配电箱；三级配电箱及二级至三级配电箱的电缆、三级配电箱以下的电缆由分包人依据承包人要求的标准自行采购，劳保用品(包括工作服、安全帽、安全带等)由承包人提供，费用由分包人承担。承包人提供周转材料，分包人对所领用的周转材料派专人进行看管，后期归还若损坏及丢失按原价进行赔偿。水电费由采购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（2）分包人提供：施工过程中所需材料、</w:t>
            </w:r>
            <w:r>
              <w:rPr>
                <w:rFonts w:hint="eastAsia" w:asciiTheme="minorEastAsia" w:hAnsiTheme="minorEastAsia" w:cstheme="minorEastAsia"/>
                <w:sz w:val="24"/>
                <w:szCs w:val="24"/>
                <w:lang w:val="en-US" w:eastAsia="zh-CN"/>
              </w:rPr>
              <w:t>吊车、自卸车</w:t>
            </w:r>
            <w:r>
              <w:rPr>
                <w:rFonts w:hint="eastAsia" w:asciiTheme="minorEastAsia" w:hAnsiTheme="minorEastAsia" w:eastAsiaTheme="minorEastAsia" w:cstheme="minorEastAsia"/>
                <w:sz w:val="24"/>
                <w:szCs w:val="24"/>
                <w:lang w:val="en-US" w:eastAsia="zh-CN"/>
              </w:rPr>
              <w:t>等所有机械及施工设备由分包商承担。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0"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5</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sz w:val="24"/>
                <w:szCs w:val="24"/>
                <w:highlight w:val="none"/>
              </w:rPr>
              <w:t>工期要求</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60</w:t>
            </w:r>
            <w:r>
              <w:rPr>
                <w:rFonts w:hint="eastAsia" w:asciiTheme="minorEastAsia" w:hAnsiTheme="minorEastAsia" w:eastAsiaTheme="minorEastAsia" w:cstheme="minorEastAsia"/>
                <w:sz w:val="24"/>
                <w:szCs w:val="24"/>
                <w:lang w:val="en-US" w:eastAsia="zh-CN"/>
              </w:rPr>
              <w:t>天</w:t>
            </w:r>
            <w:r>
              <w:rPr>
                <w:rFonts w:hint="eastAsia" w:asciiTheme="minorEastAsia" w:hAnsiTheme="minorEastAsia" w:cstheme="minorEastAsia"/>
                <w:sz w:val="24"/>
                <w:szCs w:val="24"/>
                <w:lang w:val="en-US" w:eastAsia="zh-CN"/>
              </w:rPr>
              <w:t>，具体开工日期以实际通知为准。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6</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sz w:val="24"/>
                <w:szCs w:val="24"/>
                <w:highlight w:val="none"/>
              </w:rPr>
              <w:t>质量标准</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一次性验收合格，施工质量及材质必须符合国标，按建设单位有关质量的约定、国家现行的规范要求，本工程必须达到质量评定</w:t>
            </w:r>
            <w:r>
              <w:rPr>
                <w:rFonts w:hint="eastAsia" w:asciiTheme="minorEastAsia" w:hAnsiTheme="minorEastAsia" w:eastAsiaTheme="minorEastAsia" w:cstheme="minorEastAsia"/>
                <w:sz w:val="24"/>
                <w:szCs w:val="24"/>
                <w:u w:val="single"/>
                <w:lang w:val="en-US" w:eastAsia="zh-CN"/>
              </w:rPr>
              <w:t xml:space="preserve"> 合格 </w:t>
            </w:r>
            <w:r>
              <w:rPr>
                <w:rFonts w:hint="eastAsia" w:asciiTheme="minorEastAsia" w:hAnsiTheme="minorEastAsia" w:eastAsiaTheme="minorEastAsia" w:cstheme="minorEastAsia"/>
                <w:sz w:val="24"/>
                <w:szCs w:val="24"/>
                <w:lang w:val="en-US" w:eastAsia="zh-CN"/>
              </w:rPr>
              <w:t>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i w:val="0"/>
                <w:iCs w:val="0"/>
                <w:color w:val="auto"/>
                <w:sz w:val="24"/>
                <w:szCs w:val="24"/>
                <w:highlight w:val="none"/>
                <w:u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u w:val="none"/>
                <w:lang w:val="en-US" w:eastAsia="zh-CN"/>
              </w:rPr>
              <w:t>7</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i w:val="0"/>
                <w:iCs w:val="0"/>
                <w:color w:val="auto"/>
                <w:sz w:val="24"/>
                <w:szCs w:val="24"/>
                <w:highlight w:val="none"/>
                <w:u w:val="none"/>
              </w:rPr>
            </w:pPr>
            <w:r>
              <w:rPr>
                <w:rFonts w:hint="eastAsia" w:asciiTheme="minorEastAsia" w:hAnsiTheme="minorEastAsia" w:eastAsiaTheme="minorEastAsia" w:cstheme="minorEastAsia"/>
                <w:i w:val="0"/>
                <w:iCs w:val="0"/>
                <w:color w:val="auto"/>
                <w:sz w:val="24"/>
                <w:szCs w:val="24"/>
                <w:highlight w:val="none"/>
                <w:u w:val="none"/>
              </w:rPr>
              <w:t>报价方式</w:t>
            </w:r>
          </w:p>
        </w:tc>
        <w:tc>
          <w:tcPr>
            <w:tcW w:w="7561" w:type="dxa"/>
            <w:tcBorders>
              <w:top w:val="single" w:color="auto" w:sz="6" w:space="0"/>
              <w:left w:val="single" w:color="auto" w:sz="6" w:space="0"/>
              <w:bottom w:val="single" w:color="auto" w:sz="6" w:space="0"/>
              <w:right w:val="double" w:color="auto" w:sz="4" w:space="0"/>
            </w:tcBorders>
            <w:vAlign w:val="center"/>
          </w:tcPr>
          <w:p>
            <w:pPr>
              <w:pStyle w:val="22"/>
              <w:keepNext w:val="0"/>
              <w:keepLines w:val="0"/>
              <w:pageBreakBefore w:val="0"/>
              <w:numPr>
                <w:ilvl w:val="0"/>
                <w:numId w:val="0"/>
              </w:numPr>
              <w:kinsoku/>
              <w:wordWrap/>
              <w:overflowPunct/>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i w:val="0"/>
                <w:iCs w:val="0"/>
                <w:kern w:val="2"/>
                <w:sz w:val="24"/>
                <w:szCs w:val="24"/>
                <w:u w:val="none"/>
                <w:lang w:val="en-US" w:eastAsia="zh-CN" w:bidi="ar-SA"/>
              </w:rPr>
            </w:pPr>
            <w:r>
              <w:rPr>
                <w:rFonts w:hint="eastAsia" w:asciiTheme="minorEastAsia" w:hAnsiTheme="minorEastAsia" w:eastAsiaTheme="minorEastAsia" w:cstheme="minorEastAsia"/>
                <w:i w:val="0"/>
                <w:iCs w:val="0"/>
                <w:kern w:val="2"/>
                <w:sz w:val="24"/>
                <w:szCs w:val="24"/>
                <w:u w:val="none"/>
                <w:lang w:val="en-US" w:eastAsia="zh-CN" w:bidi="ar-SA"/>
              </w:rPr>
              <w:t>本工程的报价采用</w:t>
            </w:r>
            <w:r>
              <w:rPr>
                <w:rFonts w:hint="eastAsia" w:asciiTheme="minorEastAsia" w:hAnsiTheme="minorEastAsia" w:eastAsiaTheme="minorEastAsia" w:cstheme="minorEastAsia"/>
                <w:i w:val="0"/>
                <w:iCs w:val="0"/>
                <w:kern w:val="2"/>
                <w:sz w:val="24"/>
                <w:szCs w:val="24"/>
                <w:u w:val="single"/>
                <w:lang w:val="en-US" w:eastAsia="zh-CN" w:bidi="ar-SA"/>
              </w:rPr>
              <w:t xml:space="preserve"> </w:t>
            </w:r>
            <w:r>
              <w:rPr>
                <w:rFonts w:hint="eastAsia" w:asciiTheme="minorEastAsia" w:hAnsiTheme="minorEastAsia" w:cstheme="minorEastAsia"/>
                <w:i w:val="0"/>
                <w:iCs w:val="0"/>
                <w:kern w:val="2"/>
                <w:sz w:val="24"/>
                <w:szCs w:val="24"/>
                <w:u w:val="single"/>
                <w:lang w:val="en-US" w:eastAsia="zh-CN" w:bidi="ar-SA"/>
              </w:rPr>
              <w:t>不含税综合单价</w:t>
            </w:r>
            <w:r>
              <w:rPr>
                <w:rFonts w:hint="eastAsia" w:asciiTheme="minorEastAsia" w:hAnsiTheme="minorEastAsia" w:eastAsiaTheme="minorEastAsia" w:cstheme="minorEastAsia"/>
                <w:i w:val="0"/>
                <w:iCs w:val="0"/>
                <w:kern w:val="2"/>
                <w:sz w:val="24"/>
                <w:szCs w:val="24"/>
                <w:u w:val="single"/>
                <w:lang w:val="en-US" w:eastAsia="zh-CN" w:bidi="ar-SA"/>
              </w:rPr>
              <w:t xml:space="preserve"> </w:t>
            </w:r>
            <w:r>
              <w:rPr>
                <w:rFonts w:hint="eastAsia" w:asciiTheme="minorEastAsia" w:hAnsiTheme="minorEastAsia" w:eastAsiaTheme="minorEastAsia" w:cstheme="minorEastAsia"/>
                <w:i w:val="0"/>
                <w:iCs w:val="0"/>
                <w:kern w:val="2"/>
                <w:sz w:val="24"/>
                <w:szCs w:val="24"/>
                <w:u w:val="none"/>
                <w:lang w:val="en-US" w:eastAsia="zh-CN" w:bidi="ar-SA"/>
              </w:rPr>
              <w:t>报价法。所报价格包括：为完成分包范围所应包含的所有费用，包括涉及的所有人工费、材料费、机械使用费、措施费（包括技术措施费和组织措施费）、分包人管理费、利润、规费等。</w:t>
            </w:r>
          </w:p>
          <w:p>
            <w:pPr>
              <w:pStyle w:val="10"/>
              <w:keepNext w:val="0"/>
              <w:keepLines w:val="0"/>
              <w:pageBreakBefore w:val="0"/>
              <w:numPr>
                <w:ilvl w:val="0"/>
                <w:numId w:val="0"/>
              </w:numPr>
              <w:kinsoku/>
              <w:wordWrap/>
              <w:overflowPunct/>
              <w:autoSpaceDE/>
              <w:autoSpaceDN/>
              <w:bidi w:val="0"/>
              <w:adjustRightInd/>
              <w:snapToGrid/>
              <w:spacing w:line="360" w:lineRule="auto"/>
              <w:textAlignment w:val="auto"/>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2"/>
                <w:sz w:val="24"/>
                <w:szCs w:val="24"/>
                <w:u w:val="none"/>
                <w:lang w:val="en-US" w:eastAsia="zh-CN" w:bidi="ar-SA"/>
              </w:rPr>
              <w:t>（2）报价可根据地方实际，结合公司自身实际情况以及竞争实力确定。</w:t>
            </w:r>
          </w:p>
          <w:p>
            <w:pPr>
              <w:keepNext w:val="0"/>
              <w:keepLines w:val="0"/>
              <w:pageBreakBefore w:val="0"/>
              <w:kinsoku/>
              <w:wordWrap/>
              <w:overflowPunct/>
              <w:autoSpaceDE/>
              <w:autoSpaceDN/>
              <w:bidi w:val="0"/>
              <w:adjustRightInd/>
              <w:snapToGrid/>
              <w:spacing w:line="360" w:lineRule="auto"/>
              <w:textAlignment w:val="auto"/>
              <w:rPr>
                <w:rFonts w:hint="eastAsia" w:asciiTheme="minorEastAsia" w:hAnsiTheme="minorEastAsia" w:eastAsiaTheme="minorEastAsia" w:cstheme="minorEastAsia"/>
                <w:i w:val="0"/>
                <w:iCs w:val="0"/>
                <w:kern w:val="2"/>
                <w:sz w:val="24"/>
                <w:szCs w:val="24"/>
                <w:u w:val="none"/>
                <w:lang w:val="en-US" w:eastAsia="zh-CN" w:bidi="ar-SA"/>
              </w:rPr>
            </w:pPr>
            <w:r>
              <w:rPr>
                <w:rFonts w:hint="eastAsia" w:asciiTheme="minorEastAsia" w:hAnsiTheme="minorEastAsia" w:eastAsiaTheme="minorEastAsia" w:cstheme="minorEastAsia"/>
                <w:i w:val="0"/>
                <w:iCs w:val="0"/>
                <w:kern w:val="2"/>
                <w:sz w:val="24"/>
                <w:szCs w:val="24"/>
                <w:u w:val="none"/>
                <w:lang w:val="en-US" w:eastAsia="zh-CN" w:bidi="ar-SA"/>
              </w:rPr>
              <w:t>（3）报价应包含为完成采购范围内所有工程内容并达到工程质量要求所产生的全部费用，以及由此所产生的风险费用。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8</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竞价</w:t>
            </w:r>
            <w:r>
              <w:rPr>
                <w:rFonts w:hint="eastAsia" w:asciiTheme="minorEastAsia" w:hAnsiTheme="minorEastAsia" w:eastAsiaTheme="minorEastAsia" w:cstheme="minorEastAsia"/>
                <w:b w:val="0"/>
                <w:bCs w:val="0"/>
                <w:color w:val="auto"/>
                <w:sz w:val="24"/>
                <w:szCs w:val="24"/>
                <w:highlight w:val="none"/>
              </w:rPr>
              <w:t>资格</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（1）必须持有有效的营业执照（三证合一）；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
                <w:bCs/>
                <w:kern w:val="2"/>
                <w:sz w:val="24"/>
                <w:szCs w:val="24"/>
                <w:u w:val="single"/>
                <w:lang w:val="en-US" w:eastAsia="zh-CN" w:bidi="ar-SA"/>
              </w:rPr>
            </w:pPr>
            <w:r>
              <w:rPr>
                <w:rFonts w:hint="eastAsia" w:asciiTheme="minorEastAsia" w:hAnsiTheme="minorEastAsia" w:eastAsiaTheme="minorEastAsia" w:cstheme="minorEastAsia"/>
                <w:kern w:val="2"/>
                <w:sz w:val="24"/>
                <w:szCs w:val="24"/>
                <w:lang w:val="en-US" w:eastAsia="zh-CN" w:bidi="ar-SA"/>
              </w:rPr>
              <w:t>（2）必须具备合法有效的</w:t>
            </w:r>
            <w:r>
              <w:rPr>
                <w:rFonts w:hint="eastAsia" w:asciiTheme="minorEastAsia" w:hAnsiTheme="minorEastAsia" w:eastAsiaTheme="minorEastAsia" w:cstheme="minorEastAsia"/>
                <w:b/>
                <w:bCs/>
                <w:kern w:val="2"/>
                <w:sz w:val="24"/>
                <w:szCs w:val="24"/>
                <w:u w:val="single"/>
                <w:lang w:val="en-US" w:eastAsia="zh-CN" w:bidi="ar-SA"/>
              </w:rPr>
              <w:tab/>
            </w:r>
            <w:r>
              <w:rPr>
                <w:rFonts w:hint="eastAsia" w:asciiTheme="minorEastAsia" w:hAnsiTheme="minorEastAsia" w:cstheme="minorEastAsia"/>
                <w:b/>
                <w:bCs/>
                <w:kern w:val="2"/>
                <w:sz w:val="24"/>
                <w:szCs w:val="24"/>
                <w:u w:val="single"/>
                <w:lang w:val="en-US" w:eastAsia="zh-CN" w:bidi="ar-SA"/>
              </w:rPr>
              <w:t>钢结构工程专业承包</w:t>
            </w:r>
            <w:r>
              <w:rPr>
                <w:rFonts w:hint="eastAsia" w:asciiTheme="minorEastAsia" w:hAnsiTheme="minorEastAsia" w:eastAsiaTheme="minorEastAsia" w:cstheme="minorEastAsia"/>
                <w:b/>
                <w:bCs/>
                <w:kern w:val="2"/>
                <w:sz w:val="24"/>
                <w:szCs w:val="24"/>
                <w:u w:val="single"/>
                <w:lang w:val="en-US" w:eastAsia="zh-CN" w:bidi="ar-SA"/>
              </w:rPr>
              <w:t>三级及以上资质；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（3）具有有效建筑业企业《安全生产许可证》；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（4）须为一般纳税人。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应按采购人要求配备相应管理人员：安全生产管理人员、工程技术人员和特种作业人员需持证上岗，且须提供单位主要人员（安全生产管理人员、工程技术人员）社保缴纳证明复印件，及参与投标被授权人身份证复印件、社保缴纳证明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（6）中标的竞价单位项目负责人每月在现场带班作业时间不得少于22天。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tabs>
                <w:tab w:val="center" w:pos="233"/>
              </w:tabs>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9</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联合体投标</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本次项目 </w:t>
            </w:r>
            <w:r>
              <w:rPr>
                <w:rFonts w:hint="eastAsia" w:asciiTheme="minorEastAsia" w:hAnsiTheme="minorEastAsia" w:eastAsiaTheme="minorEastAsia" w:cstheme="minorEastAsia"/>
                <w:kern w:val="2"/>
                <w:sz w:val="24"/>
                <w:szCs w:val="24"/>
                <w:lang w:val="en-US" w:eastAsia="zh-CN" w:bidi="ar-SA"/>
              </w:rPr>
              <w:sym w:font="Wingdings" w:char="00A8"/>
            </w:r>
            <w:r>
              <w:rPr>
                <w:rFonts w:hint="eastAsia" w:asciiTheme="minorEastAsia" w:hAnsiTheme="minorEastAsia" w:eastAsiaTheme="minorEastAsia" w:cstheme="minorEastAsia"/>
                <w:kern w:val="2"/>
                <w:sz w:val="24"/>
                <w:szCs w:val="24"/>
                <w:lang w:val="en-US" w:eastAsia="zh-CN" w:bidi="ar-SA"/>
              </w:rPr>
              <w:t xml:space="preserve">接受 </w:t>
            </w:r>
            <w:r>
              <w:rPr>
                <w:rFonts w:hint="eastAsia" w:asciiTheme="minorEastAsia" w:hAnsiTheme="minorEastAsia" w:eastAsiaTheme="minorEastAsia" w:cstheme="minorEastAsia"/>
                <w:kern w:val="2"/>
                <w:sz w:val="24"/>
                <w:szCs w:val="24"/>
                <w:lang w:val="en-US" w:eastAsia="zh-CN" w:bidi="ar-SA"/>
              </w:rPr>
              <w:sym w:font="Wingdings" w:char="00FE"/>
            </w:r>
            <w:r>
              <w:rPr>
                <w:rFonts w:hint="eastAsia" w:asciiTheme="minorEastAsia" w:hAnsiTheme="minorEastAsia" w:eastAsiaTheme="minorEastAsia" w:cstheme="minorEastAsia"/>
                <w:kern w:val="2"/>
                <w:sz w:val="24"/>
                <w:szCs w:val="24"/>
                <w:lang w:val="en-US" w:eastAsia="zh-CN" w:bidi="ar-SA"/>
              </w:rPr>
              <w:t>不接受 联合体参加采购活动。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10</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付款条件</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本工程无预付款，进度款根据承包人对工程任务清单的审核确认按期（月）支付，工程进度款按当期（月）已完进度的 70 %支付。施工完成后经项目部验收合格并出具验收合格报告，支付比例提升至95%，余款（工程价款的2%）为农民工工资保证金，自分包工程完工、分包人提交无拖欠劳务工工资承诺书且所有劳务人员退场后一个月内，且无工程款纠纷后无息支付；余款（工程价款的3%）为质量保修金，自分包工程竣工验收合格后，分包决算审核批准之日满</w:t>
            </w:r>
            <w:r>
              <w:rPr>
                <w:rFonts w:hint="eastAsia" w:asciiTheme="minorEastAsia" w:hAnsiTheme="minorEastAsia" w:cstheme="minorEastAsia"/>
                <w:color w:val="auto"/>
                <w:kern w:val="2"/>
                <w:sz w:val="24"/>
                <w:szCs w:val="24"/>
                <w:lang w:val="en-US" w:eastAsia="zh-CN" w:bidi="ar-SA"/>
              </w:rPr>
              <w:t>两年</w:t>
            </w:r>
            <w:r>
              <w:rPr>
                <w:rFonts w:hint="eastAsia" w:asciiTheme="minorEastAsia" w:hAnsiTheme="minorEastAsia" w:eastAsiaTheme="minorEastAsia" w:cstheme="minorEastAsia"/>
                <w:color w:val="auto"/>
                <w:kern w:val="2"/>
                <w:sz w:val="24"/>
                <w:szCs w:val="24"/>
                <w:lang w:val="en-US" w:eastAsia="zh-CN" w:bidi="ar-SA"/>
              </w:rPr>
              <w:t>无保修事项发生时，一次性无息支付。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工程进度款及最终结算价款的支付以分包人开具合法有效的 100 %增值税专用发票为前提，分包人在向承包人提供发票时，必须向承包人提交工程所在地税务机关出具的预缴完税凭证，否则，承包人不予结算付款。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分包人承诺接受的支付方式为：电汇、银行承兑均可。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现场踏勘日期</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各竞价单位根据自身情况自行决定是否进行现场踏勘，同时，项目部负责现场踏勘接待及工程现场答疑或电话答疑的为项目经理：</w:t>
            </w:r>
            <w:r>
              <w:rPr>
                <w:rFonts w:hint="eastAsia" w:asciiTheme="minorEastAsia" w:hAnsiTheme="minorEastAsia" w:eastAsiaTheme="minorEastAsia" w:cstheme="minorEastAsia"/>
                <w:kern w:val="2"/>
                <w:sz w:val="24"/>
                <w:szCs w:val="24"/>
                <w:u w:val="single"/>
                <w:lang w:val="en-US" w:eastAsia="zh-CN" w:bidi="ar-SA"/>
              </w:rPr>
              <w:t xml:space="preserve"> </w:t>
            </w:r>
            <w:r>
              <w:rPr>
                <w:rFonts w:hint="eastAsia" w:asciiTheme="minorEastAsia" w:hAnsiTheme="minorEastAsia" w:cstheme="minorEastAsia"/>
                <w:kern w:val="2"/>
                <w:sz w:val="24"/>
                <w:szCs w:val="24"/>
                <w:u w:val="single"/>
                <w:lang w:val="en-US" w:eastAsia="zh-CN" w:bidi="ar-SA"/>
              </w:rPr>
              <w:t>张少伟</w:t>
            </w:r>
            <w:r>
              <w:rPr>
                <w:rFonts w:hint="eastAsia" w:asciiTheme="minorEastAsia" w:hAnsiTheme="minorEastAsia" w:eastAsiaTheme="minorEastAsia" w:cstheme="minorEastAsia"/>
                <w:kern w:val="2"/>
                <w:sz w:val="24"/>
                <w:szCs w:val="24"/>
                <w:u w:val="single"/>
                <w:lang w:val="en-US" w:eastAsia="zh-CN" w:bidi="ar-SA"/>
              </w:rPr>
              <w:t xml:space="preserve"> </w:t>
            </w:r>
            <w:r>
              <w:rPr>
                <w:rFonts w:hint="eastAsia" w:asciiTheme="minorEastAsia" w:hAnsiTheme="minorEastAsia" w:eastAsiaTheme="minorEastAsia" w:cstheme="minorEastAsia"/>
                <w:kern w:val="2"/>
                <w:sz w:val="24"/>
                <w:szCs w:val="24"/>
                <w:lang w:val="en-US" w:eastAsia="zh-CN" w:bidi="ar-SA"/>
              </w:rPr>
              <w:t>，电话：</w:t>
            </w:r>
            <w:r>
              <w:rPr>
                <w:rFonts w:hint="eastAsia" w:asciiTheme="minorEastAsia" w:hAnsiTheme="minorEastAsia" w:eastAsiaTheme="minorEastAsia" w:cstheme="minorEastAsia"/>
                <w:kern w:val="2"/>
                <w:sz w:val="24"/>
                <w:szCs w:val="24"/>
                <w:u w:val="single"/>
                <w:lang w:val="en-US" w:eastAsia="zh-CN" w:bidi="ar-SA"/>
              </w:rPr>
              <w:t xml:space="preserve"> </w:t>
            </w:r>
            <w:r>
              <w:rPr>
                <w:rFonts w:hint="eastAsia" w:asciiTheme="minorEastAsia" w:hAnsiTheme="minorEastAsia" w:cstheme="minorEastAsia"/>
                <w:color w:val="auto"/>
                <w:sz w:val="24"/>
                <w:szCs w:val="24"/>
                <w:highlight w:val="none"/>
                <w:u w:val="single"/>
                <w:lang w:val="en-US" w:eastAsia="zh-CN"/>
              </w:rPr>
              <w:t>13934922192</w:t>
            </w:r>
            <w:r>
              <w:rPr>
                <w:rFonts w:hint="eastAsia" w:asciiTheme="minorEastAsia" w:hAnsiTheme="minorEastAsia" w:eastAsiaTheme="minorEastAsia" w:cstheme="minorEastAsia"/>
                <w:kern w:val="2"/>
                <w:sz w:val="24"/>
                <w:szCs w:val="24"/>
                <w:lang w:val="en-US" w:eastAsia="zh-CN" w:bidi="ar-SA"/>
              </w:rPr>
              <w:t xml:space="preserve"> ；答疑时间开标前一天止，每天电话答疑时间为9:00-11:30和14:00-18:00。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12</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履约保证金</w:t>
            </w:r>
          </w:p>
        </w:tc>
        <w:tc>
          <w:tcPr>
            <w:tcW w:w="7561" w:type="dxa"/>
            <w:tcBorders>
              <w:top w:val="single" w:color="auto" w:sz="6" w:space="0"/>
              <w:left w:val="single" w:color="auto" w:sz="6" w:space="0"/>
              <w:bottom w:val="single" w:color="auto" w:sz="6" w:space="0"/>
              <w:right w:val="double" w:color="auto" w:sz="4" w:space="0"/>
            </w:tcBorders>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是否要求中标人提交履约保证金：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val="en-US" w:eastAsia="zh-CN"/>
              </w:rPr>
              <w:t>要求，履</w:t>
            </w:r>
            <w:r>
              <w:rPr>
                <w:rFonts w:hint="eastAsia" w:asciiTheme="minorEastAsia" w:hAnsiTheme="minorEastAsia" w:eastAsiaTheme="minorEastAsia" w:cstheme="minorEastAsia"/>
                <w:sz w:val="24"/>
                <w:szCs w:val="24"/>
                <w:lang w:val="en-US" w:eastAsia="zh-CN"/>
              </w:rPr>
              <w:t>约保证金采用差额定率累进法计算：根据合同不含税暂定总金额，100万以内部分按合同额的5%，100~500万元部分按3%，超过500万元部分按2%计算。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sym w:font="Wingdings 2" w:char="0052"/>
            </w:r>
            <w:r>
              <w:rPr>
                <w:rFonts w:hint="eastAsia" w:asciiTheme="minorEastAsia" w:hAnsiTheme="minorEastAsia" w:eastAsiaTheme="minorEastAsia" w:cstheme="minorEastAsia"/>
                <w:sz w:val="24"/>
                <w:szCs w:val="24"/>
                <w:lang w:val="en-US" w:eastAsia="zh-CN"/>
              </w:rPr>
              <w:t>不要求。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13</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竞价有效期</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自竞谈日起 </w:t>
            </w:r>
            <w:r>
              <w:rPr>
                <w:rFonts w:hint="eastAsia" w:asciiTheme="minorEastAsia" w:hAnsiTheme="minorEastAsia" w:eastAsiaTheme="minorEastAsia" w:cstheme="minorEastAsia"/>
                <w:kern w:val="2"/>
                <w:sz w:val="24"/>
                <w:szCs w:val="24"/>
                <w:u w:val="single"/>
                <w:lang w:val="en-US" w:eastAsia="zh-CN" w:bidi="ar-SA"/>
              </w:rPr>
              <w:t xml:space="preserve">30 </w:t>
            </w:r>
            <w:r>
              <w:rPr>
                <w:rFonts w:hint="eastAsia" w:asciiTheme="minorEastAsia" w:hAnsiTheme="minorEastAsia" w:eastAsiaTheme="minorEastAsia" w:cstheme="minorEastAsia"/>
                <w:kern w:val="2"/>
                <w:sz w:val="24"/>
                <w:szCs w:val="24"/>
                <w:lang w:val="en-US" w:eastAsia="zh-CN" w:bidi="ar-SA"/>
              </w:rPr>
              <w:t>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14</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评审方法</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sym w:font="Wingdings 2" w:char="0052"/>
            </w:r>
            <w:r>
              <w:rPr>
                <w:rFonts w:hint="eastAsia" w:asciiTheme="minorEastAsia" w:hAnsiTheme="minorEastAsia" w:eastAsiaTheme="minorEastAsia" w:cstheme="minorEastAsia"/>
                <w:kern w:val="2"/>
                <w:sz w:val="24"/>
                <w:szCs w:val="24"/>
                <w:lang w:val="en-US" w:eastAsia="zh-CN" w:bidi="ar-SA"/>
              </w:rPr>
              <w:t>最低评审价格法，即在全部满足竞价文件实质性要求前提下，依据统一的价格要素评定最低报价，以提出最低报价的竞价单位为中标候选单位。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sym w:font="Wingdings 2" w:char="00A3"/>
            </w:r>
            <w:r>
              <w:rPr>
                <w:rFonts w:hint="eastAsia" w:asciiTheme="minorEastAsia" w:hAnsiTheme="minorEastAsia" w:eastAsiaTheme="minorEastAsia" w:cstheme="minorEastAsia"/>
                <w:kern w:val="2"/>
                <w:sz w:val="24"/>
                <w:szCs w:val="24"/>
                <w:lang w:val="en-US" w:eastAsia="zh-CN" w:bidi="ar-SA"/>
              </w:rPr>
              <w:t>综合评估法，后附评标内容及标准。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88"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15</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竞价文件澄清</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单位应仔细阅读和检查竞谈文件的全部内容。如发现缺页或附件不全，应及时向竞价邀请单位提出，以便补齐。如有疑问，应在竞谈时间前2日以书面形式（包括信函、电报、传真等可以有形地表现所载内容的形式）向竞价邀请单位提出，要求竞价邀请单位对竞谈文件予以澄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16</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竞价文件份数</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装订完好正本1份、电子版1份。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17</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竞价文件递交及开标及竞谈时间</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numPr>
                <w:ilvl w:val="0"/>
                <w:numId w:val="0"/>
              </w:numPr>
              <w:shd w:val="clear"/>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rPr>
              <w:t>分包商在报价截止时间前登陆中煤易购一体化平</w:t>
            </w:r>
            <w:r>
              <w:rPr>
                <w:rFonts w:hint="eastAsia" w:asciiTheme="minorEastAsia" w:hAnsiTheme="minorEastAsia" w:eastAsiaTheme="minorEastAsia" w:cstheme="minorEastAsia"/>
                <w:b w:val="0"/>
                <w:bCs w:val="0"/>
                <w:color w:val="auto"/>
                <w:sz w:val="24"/>
                <w:szCs w:val="24"/>
                <w:highlight w:val="none"/>
                <w:lang w:val="en-US" w:eastAsia="zh-CN"/>
              </w:rPr>
              <w:t>台</w:t>
            </w:r>
            <w:r>
              <w:rPr>
                <w:rFonts w:hint="eastAsia" w:asciiTheme="minorEastAsia" w:hAnsiTheme="minorEastAsia" w:eastAsiaTheme="minorEastAsia" w:cstheme="minorEastAsia"/>
                <w:b w:val="0"/>
                <w:bCs w:val="0"/>
                <w:color w:val="auto"/>
                <w:sz w:val="24"/>
                <w:szCs w:val="24"/>
                <w:highlight w:val="none"/>
              </w:rPr>
              <w:t>（http://ego.chinacoal.com）完成网上报价，上传PDF格式报价文件作为附件。并将一套纸质版报价书（正本）装订后邮寄至</w:t>
            </w:r>
            <w:r>
              <w:rPr>
                <w:rFonts w:hint="eastAsia" w:asciiTheme="minorEastAsia" w:hAnsiTheme="minorEastAsia" w:eastAsiaTheme="minorEastAsia" w:cstheme="minorEastAsia"/>
                <w:b w:val="0"/>
                <w:bCs w:val="0"/>
                <w:color w:val="auto"/>
                <w:sz w:val="24"/>
                <w:szCs w:val="24"/>
                <w:highlight w:val="none"/>
                <w:u w:val="single"/>
                <w:lang w:val="en-US" w:eastAsia="zh-CN"/>
              </w:rPr>
              <w:t>山西省吕梁市临县黄家沟煤业有限公司安置小区2号楼101</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cstheme="minorEastAsia"/>
                <w:snapToGrid w:val="0"/>
                <w:color w:val="000000"/>
                <w:sz w:val="24"/>
                <w:szCs w:val="24"/>
                <w:highlight w:val="none"/>
                <w:u w:val="single"/>
                <w:lang w:val="en-US" w:eastAsia="zh-CN"/>
              </w:rPr>
              <w:t>王策（收）</w:t>
            </w:r>
            <w:r>
              <w:rPr>
                <w:rFonts w:hint="eastAsia" w:asciiTheme="minorEastAsia" w:hAnsiTheme="minorEastAsia" w:eastAsiaTheme="minorEastAsia" w:cstheme="minorEastAsia"/>
                <w:snapToGrid w:val="0"/>
                <w:color w:val="000000"/>
                <w:sz w:val="24"/>
                <w:szCs w:val="24"/>
                <w:highlight w:val="none"/>
                <w:lang w:val="en-US" w:eastAsia="zh-CN"/>
              </w:rPr>
              <w:t>，电话：</w:t>
            </w:r>
            <w:r>
              <w:rPr>
                <w:rFonts w:hint="eastAsia" w:asciiTheme="minorEastAsia" w:hAnsiTheme="minorEastAsia" w:cstheme="minorEastAsia"/>
                <w:color w:val="auto"/>
                <w:sz w:val="24"/>
                <w:szCs w:val="24"/>
                <w:highlight w:val="none"/>
                <w:u w:val="single"/>
                <w:lang w:val="en-US" w:eastAsia="zh-CN"/>
              </w:rPr>
              <w:t>15229103584</w:t>
            </w:r>
          </w:p>
          <w:p>
            <w:pPr>
              <w:keepNext w:val="0"/>
              <w:keepLines w:val="0"/>
              <w:pageBreakBefore w:val="0"/>
              <w:shd w:val="clear"/>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2、递交</w:t>
            </w:r>
            <w:r>
              <w:rPr>
                <w:rFonts w:hint="eastAsia" w:asciiTheme="minorEastAsia" w:hAnsiTheme="minorEastAsia" w:eastAsiaTheme="minorEastAsia" w:cstheme="minorEastAsia"/>
                <w:b w:val="0"/>
                <w:bCs w:val="0"/>
                <w:color w:val="auto"/>
                <w:sz w:val="24"/>
                <w:szCs w:val="24"/>
                <w:highlight w:val="none"/>
                <w:lang w:val="en-US" w:eastAsia="zh-CN"/>
              </w:rPr>
              <w:t>截止</w:t>
            </w:r>
            <w:r>
              <w:rPr>
                <w:rFonts w:hint="eastAsia" w:asciiTheme="minorEastAsia" w:hAnsiTheme="minorEastAsia" w:eastAsiaTheme="minorEastAsia" w:cstheme="minorEastAsia"/>
                <w:b w:val="0"/>
                <w:bCs w:val="0"/>
                <w:color w:val="auto"/>
                <w:sz w:val="24"/>
                <w:szCs w:val="24"/>
                <w:highlight w:val="none"/>
              </w:rPr>
              <w:t>时间：</w:t>
            </w:r>
            <w:r>
              <w:rPr>
                <w:rFonts w:hint="eastAsia" w:asciiTheme="minorEastAsia" w:hAnsiTheme="minorEastAsia" w:eastAsiaTheme="minorEastAsia" w:cstheme="minorEastAsia"/>
                <w:b w:val="0"/>
                <w:bCs w:val="0"/>
                <w:color w:val="auto"/>
                <w:sz w:val="24"/>
                <w:szCs w:val="24"/>
                <w:highlight w:val="none"/>
                <w:lang w:val="en-US" w:eastAsia="zh-CN"/>
              </w:rPr>
              <w:t>202</w:t>
            </w:r>
            <w:r>
              <w:rPr>
                <w:rFonts w:hint="eastAsia" w:asciiTheme="minorEastAsia" w:hAnsiTheme="minorEastAsia" w:cstheme="minorEastAsia"/>
                <w:b w:val="0"/>
                <w:bCs w:val="0"/>
                <w:color w:val="auto"/>
                <w:sz w:val="24"/>
                <w:szCs w:val="24"/>
                <w:highlight w:val="none"/>
                <w:lang w:val="en-US" w:eastAsia="zh-CN"/>
              </w:rPr>
              <w:t>4</w:t>
            </w:r>
            <w:r>
              <w:rPr>
                <w:rFonts w:hint="eastAsia" w:asciiTheme="minorEastAsia" w:hAnsiTheme="minorEastAsia" w:eastAsiaTheme="minorEastAsia" w:cstheme="minorEastAsia"/>
                <w:b w:val="0"/>
                <w:bCs w:val="0"/>
                <w:color w:val="auto"/>
                <w:sz w:val="24"/>
                <w:szCs w:val="24"/>
                <w:highlight w:val="none"/>
                <w:lang w:val="en-US" w:eastAsia="zh-CN"/>
              </w:rPr>
              <w:t>年</w:t>
            </w:r>
            <w:r>
              <w:rPr>
                <w:rFonts w:hint="eastAsia" w:asciiTheme="minorEastAsia" w:hAnsiTheme="minorEastAsia" w:cstheme="minorEastAsia"/>
                <w:b w:val="0"/>
                <w:bCs w:val="0"/>
                <w:color w:val="auto"/>
                <w:sz w:val="24"/>
                <w:szCs w:val="24"/>
                <w:highlight w:val="none"/>
                <w:lang w:val="en-US" w:eastAsia="zh-CN"/>
              </w:rPr>
              <w:t>04</w:t>
            </w:r>
            <w:r>
              <w:rPr>
                <w:rFonts w:hint="eastAsia" w:asciiTheme="minorEastAsia" w:hAnsiTheme="minorEastAsia" w:eastAsiaTheme="minorEastAsia" w:cstheme="minorEastAsia"/>
                <w:b w:val="0"/>
                <w:bCs w:val="0"/>
                <w:color w:val="auto"/>
                <w:sz w:val="24"/>
                <w:szCs w:val="24"/>
                <w:highlight w:val="none"/>
                <w:lang w:val="en-US" w:eastAsia="zh-CN"/>
              </w:rPr>
              <w:t>月</w:t>
            </w:r>
            <w:r>
              <w:rPr>
                <w:rFonts w:hint="eastAsia" w:asciiTheme="minorEastAsia" w:hAnsiTheme="minorEastAsia" w:cstheme="minorEastAsia"/>
                <w:b w:val="0"/>
                <w:bCs w:val="0"/>
                <w:color w:val="auto"/>
                <w:sz w:val="24"/>
                <w:szCs w:val="24"/>
                <w:highlight w:val="none"/>
                <w:lang w:val="en-US" w:eastAsia="zh-CN"/>
              </w:rPr>
              <w:t>22</w:t>
            </w:r>
            <w:r>
              <w:rPr>
                <w:rFonts w:hint="eastAsia" w:asciiTheme="minorEastAsia" w:hAnsiTheme="minorEastAsia" w:eastAsiaTheme="minorEastAsia" w:cstheme="minorEastAsia"/>
                <w:b w:val="0"/>
                <w:bCs w:val="0"/>
                <w:color w:val="auto"/>
                <w:sz w:val="24"/>
                <w:szCs w:val="24"/>
                <w:highlight w:val="none"/>
                <w:lang w:val="en-US" w:eastAsia="zh-CN"/>
              </w:rPr>
              <w:t>日</w:t>
            </w:r>
            <w:r>
              <w:rPr>
                <w:rFonts w:hint="eastAsia" w:asciiTheme="minorEastAsia" w:hAnsiTheme="minorEastAsia" w:cstheme="minorEastAsia"/>
                <w:b w:val="0"/>
                <w:bCs w:val="0"/>
                <w:color w:val="auto"/>
                <w:sz w:val="24"/>
                <w:szCs w:val="24"/>
                <w:highlight w:val="none"/>
                <w:lang w:val="en-US" w:eastAsia="zh-CN"/>
              </w:rPr>
              <w:t>下午17</w:t>
            </w:r>
            <w:r>
              <w:rPr>
                <w:rFonts w:hint="eastAsia" w:asciiTheme="minorEastAsia" w:hAnsiTheme="minorEastAsia" w:eastAsiaTheme="minorEastAsia" w:cstheme="minorEastAsia"/>
                <w:b w:val="0"/>
                <w:bCs w:val="0"/>
                <w:color w:val="auto"/>
                <w:sz w:val="24"/>
                <w:szCs w:val="24"/>
                <w:highlight w:val="none"/>
                <w:lang w:val="en-US" w:eastAsia="zh-CN"/>
              </w:rPr>
              <w:t>:00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val="0"/>
                <w:bCs w:val="0"/>
                <w:color w:val="auto"/>
                <w:sz w:val="24"/>
                <w:szCs w:val="24"/>
                <w:highlight w:val="none"/>
              </w:rPr>
              <w:t>3、开标</w:t>
            </w:r>
            <w:r>
              <w:rPr>
                <w:rFonts w:hint="eastAsia" w:asciiTheme="minorEastAsia" w:hAnsiTheme="minorEastAsia" w:eastAsiaTheme="minorEastAsia" w:cstheme="minorEastAsia"/>
                <w:b w:val="0"/>
                <w:bCs w:val="0"/>
                <w:color w:val="auto"/>
                <w:sz w:val="24"/>
                <w:szCs w:val="24"/>
                <w:highlight w:val="none"/>
                <w:lang w:val="en-US" w:eastAsia="zh-CN"/>
              </w:rPr>
              <w:t>及竞谈</w:t>
            </w:r>
            <w:r>
              <w:rPr>
                <w:rFonts w:hint="eastAsia" w:asciiTheme="minorEastAsia" w:hAnsiTheme="minorEastAsia" w:eastAsiaTheme="minorEastAsia" w:cstheme="minorEastAsia"/>
                <w:b w:val="0"/>
                <w:bCs w:val="0"/>
                <w:color w:val="auto"/>
                <w:sz w:val="24"/>
                <w:szCs w:val="24"/>
                <w:highlight w:val="none"/>
              </w:rPr>
              <w:t>时间：</w:t>
            </w:r>
            <w:r>
              <w:rPr>
                <w:rFonts w:hint="eastAsia" w:asciiTheme="minorEastAsia" w:hAnsiTheme="minorEastAsia" w:eastAsiaTheme="minorEastAsia" w:cstheme="minorEastAsia"/>
                <w:b w:val="0"/>
                <w:bCs w:val="0"/>
                <w:color w:val="auto"/>
                <w:sz w:val="24"/>
                <w:szCs w:val="24"/>
                <w:highlight w:val="none"/>
                <w:lang w:val="en-US" w:eastAsia="zh-CN"/>
              </w:rPr>
              <w:t>202</w:t>
            </w:r>
            <w:r>
              <w:rPr>
                <w:rFonts w:hint="eastAsia" w:asciiTheme="minorEastAsia" w:hAnsiTheme="minorEastAsia" w:cstheme="minorEastAsia"/>
                <w:b w:val="0"/>
                <w:bCs w:val="0"/>
                <w:color w:val="auto"/>
                <w:sz w:val="24"/>
                <w:szCs w:val="24"/>
                <w:highlight w:val="none"/>
                <w:lang w:val="en-US" w:eastAsia="zh-CN"/>
              </w:rPr>
              <w:t>4</w:t>
            </w:r>
            <w:r>
              <w:rPr>
                <w:rFonts w:hint="eastAsia" w:asciiTheme="minorEastAsia" w:hAnsiTheme="minorEastAsia" w:eastAsiaTheme="minorEastAsia" w:cstheme="minorEastAsia"/>
                <w:b w:val="0"/>
                <w:bCs w:val="0"/>
                <w:color w:val="auto"/>
                <w:sz w:val="24"/>
                <w:szCs w:val="24"/>
                <w:highlight w:val="none"/>
                <w:lang w:val="en-US" w:eastAsia="zh-CN"/>
              </w:rPr>
              <w:t>年</w:t>
            </w:r>
            <w:r>
              <w:rPr>
                <w:rFonts w:hint="eastAsia" w:asciiTheme="minorEastAsia" w:hAnsiTheme="minorEastAsia" w:cstheme="minorEastAsia"/>
                <w:b w:val="0"/>
                <w:bCs w:val="0"/>
                <w:color w:val="auto"/>
                <w:sz w:val="24"/>
                <w:szCs w:val="24"/>
                <w:highlight w:val="none"/>
                <w:lang w:val="en-US" w:eastAsia="zh-CN"/>
              </w:rPr>
              <w:t>04</w:t>
            </w:r>
            <w:r>
              <w:rPr>
                <w:rFonts w:hint="eastAsia" w:asciiTheme="minorEastAsia" w:hAnsiTheme="minorEastAsia" w:eastAsiaTheme="minorEastAsia" w:cstheme="minorEastAsia"/>
                <w:b w:val="0"/>
                <w:bCs w:val="0"/>
                <w:color w:val="auto"/>
                <w:sz w:val="24"/>
                <w:szCs w:val="24"/>
                <w:highlight w:val="none"/>
                <w:lang w:val="en-US" w:eastAsia="zh-CN"/>
              </w:rPr>
              <w:t>月</w:t>
            </w:r>
            <w:r>
              <w:rPr>
                <w:rFonts w:hint="eastAsia" w:asciiTheme="minorEastAsia" w:hAnsiTheme="minorEastAsia" w:cstheme="minorEastAsia"/>
                <w:b w:val="0"/>
                <w:bCs w:val="0"/>
                <w:color w:val="auto"/>
                <w:sz w:val="24"/>
                <w:szCs w:val="24"/>
                <w:highlight w:val="none"/>
                <w:lang w:val="en-US" w:eastAsia="zh-CN"/>
              </w:rPr>
              <w:t>22</w:t>
            </w:r>
            <w:r>
              <w:rPr>
                <w:rFonts w:hint="eastAsia" w:asciiTheme="minorEastAsia" w:hAnsiTheme="minorEastAsia" w:eastAsiaTheme="minorEastAsia" w:cstheme="minorEastAsia"/>
                <w:b w:val="0"/>
                <w:bCs w:val="0"/>
                <w:color w:val="auto"/>
                <w:sz w:val="24"/>
                <w:szCs w:val="24"/>
                <w:highlight w:val="none"/>
                <w:lang w:val="en-US" w:eastAsia="zh-CN"/>
              </w:rPr>
              <w:t>日</w:t>
            </w:r>
            <w:r>
              <w:rPr>
                <w:rFonts w:hint="eastAsia" w:asciiTheme="minorEastAsia" w:hAnsiTheme="minorEastAsia" w:cstheme="minorEastAsia"/>
                <w:b w:val="0"/>
                <w:bCs w:val="0"/>
                <w:color w:val="auto"/>
                <w:sz w:val="24"/>
                <w:szCs w:val="24"/>
                <w:highlight w:val="none"/>
                <w:lang w:val="en-US" w:eastAsia="zh-CN"/>
              </w:rPr>
              <w:t>下午17</w:t>
            </w:r>
            <w:r>
              <w:rPr>
                <w:rFonts w:hint="eastAsia" w:asciiTheme="minorEastAsia" w:hAnsiTheme="minorEastAsia" w:eastAsiaTheme="minorEastAsia" w:cstheme="minorEastAsia"/>
                <w:b w:val="0"/>
                <w:bCs w:val="0"/>
                <w:color w:val="auto"/>
                <w:sz w:val="24"/>
                <w:szCs w:val="24"/>
                <w:highlight w:val="none"/>
                <w:lang w:val="en-US" w:eastAsia="zh-CN"/>
              </w:rPr>
              <w:t>:00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18</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采购联系人</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联系人</w:t>
            </w:r>
            <w:r>
              <w:rPr>
                <w:rFonts w:hint="eastAsia" w:asciiTheme="minorEastAsia" w:hAnsiTheme="minorEastAsia" w:cstheme="minorEastAsia"/>
                <w:kern w:val="2"/>
                <w:sz w:val="24"/>
                <w:szCs w:val="24"/>
                <w:u w:val="single"/>
                <w:lang w:val="en-US" w:eastAsia="zh-CN" w:bidi="ar-SA"/>
              </w:rPr>
              <w:t>张少伟</w:t>
            </w:r>
            <w:r>
              <w:rPr>
                <w:rFonts w:hint="eastAsia" w:asciiTheme="minorEastAsia" w:hAnsiTheme="minorEastAsia" w:eastAsiaTheme="minorEastAsia" w:cstheme="minorEastAsia"/>
                <w:kern w:val="2"/>
                <w:sz w:val="24"/>
                <w:szCs w:val="24"/>
                <w:lang w:val="en-US" w:eastAsia="zh-CN" w:bidi="ar-SA"/>
              </w:rPr>
              <w:t xml:space="preserve"> ，电话：</w:t>
            </w:r>
            <w:r>
              <w:rPr>
                <w:rFonts w:hint="eastAsia" w:asciiTheme="minorEastAsia" w:hAnsiTheme="minorEastAsia" w:eastAsiaTheme="minorEastAsia" w:cstheme="minorEastAsia"/>
                <w:kern w:val="2"/>
                <w:sz w:val="24"/>
                <w:szCs w:val="24"/>
                <w:u w:val="single"/>
                <w:lang w:val="en-US" w:eastAsia="zh-CN" w:bidi="ar-SA"/>
              </w:rPr>
              <w:t>13934922192</w:t>
            </w:r>
            <w:r>
              <w:rPr>
                <w:rFonts w:hint="eastAsia" w:asciiTheme="minorEastAsia" w:hAnsiTheme="minorEastAsia" w:eastAsiaTheme="minorEastAsia" w:cstheme="minorEastAsia"/>
                <w:kern w:val="2"/>
                <w:sz w:val="24"/>
                <w:szCs w:val="24"/>
                <w:lang w:val="en-US" w:eastAsia="zh-CN" w:bidi="ar-SA"/>
              </w:rPr>
              <w:t xml:space="preserve"> ，邮箱：</w:t>
            </w:r>
            <w:r>
              <w:rPr>
                <w:rFonts w:hint="eastAsia" w:asciiTheme="minorEastAsia" w:hAnsiTheme="minorEastAsia" w:cstheme="minorEastAsia"/>
                <w:kern w:val="2"/>
                <w:sz w:val="24"/>
                <w:szCs w:val="24"/>
                <w:u w:val="single"/>
                <w:lang w:val="en-US" w:eastAsia="zh-CN" w:bidi="ar-SA"/>
              </w:rPr>
              <w:t>/</w:t>
            </w:r>
            <w:r>
              <w:rPr>
                <w:rFonts w:hint="eastAsia" w:asciiTheme="minorEastAsia" w:hAnsiTheme="minorEastAsia" w:eastAsiaTheme="minorEastAsia" w:cstheme="minorEastAsia"/>
                <w:kern w:val="2"/>
                <w:sz w:val="24"/>
                <w:szCs w:val="24"/>
                <w:lang w:val="en-US" w:eastAsia="zh-CN" w:bidi="ar-SA"/>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16"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19</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采购限价</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sym w:font="Wingdings 2" w:char="0052"/>
            </w:r>
            <w:r>
              <w:rPr>
                <w:rFonts w:hint="eastAsia" w:asciiTheme="minorEastAsia" w:hAnsiTheme="minorEastAsia" w:eastAsiaTheme="minorEastAsia" w:cstheme="minorEastAsia"/>
                <w:kern w:val="2"/>
                <w:sz w:val="24"/>
                <w:szCs w:val="24"/>
                <w:lang w:val="en-US" w:eastAsia="zh-CN" w:bidi="ar-SA"/>
              </w:rPr>
              <w:t>不设置采购限价；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sym w:font="Wingdings 2" w:char="00A3"/>
            </w:r>
            <w:r>
              <w:rPr>
                <w:rFonts w:hint="eastAsia" w:asciiTheme="minorEastAsia" w:hAnsiTheme="minorEastAsia" w:eastAsiaTheme="minorEastAsia" w:cstheme="minorEastAsia"/>
                <w:kern w:val="2"/>
                <w:sz w:val="24"/>
                <w:szCs w:val="24"/>
                <w:lang w:val="en-US" w:eastAsia="zh-CN" w:bidi="ar-SA"/>
              </w:rPr>
              <w:t>本分包工程设置采购限价，限价为</w:t>
            </w:r>
            <w:r>
              <w:rPr>
                <w:rFonts w:hint="eastAsia" w:asciiTheme="minorEastAsia" w:hAnsiTheme="minorEastAsia" w:cstheme="minorEastAsia"/>
                <w:kern w:val="2"/>
                <w:sz w:val="24"/>
                <w:szCs w:val="24"/>
                <w:u w:val="single"/>
                <w:lang w:val="en-US" w:eastAsia="zh-CN" w:bidi="ar-SA"/>
              </w:rPr>
              <w:t>/</w:t>
            </w:r>
            <w:r>
              <w:rPr>
                <w:rFonts w:hint="eastAsia" w:asciiTheme="minorEastAsia" w:hAnsiTheme="minorEastAsia" w:eastAsiaTheme="minorEastAsia" w:cstheme="minorEastAsia"/>
                <w:kern w:val="2"/>
                <w:sz w:val="24"/>
                <w:szCs w:val="24"/>
                <w:lang w:val="en-US" w:eastAsia="zh-CN" w:bidi="ar-SA"/>
              </w:rPr>
              <w:t>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报价人的投标报价不得超过采购限价，超过此价的报价将被否决。</w:t>
            </w:r>
          </w:p>
        </w:tc>
      </w:tr>
    </w:tbl>
    <w:p>
      <w:pPr>
        <w:widowControl/>
        <w:spacing w:line="500" w:lineRule="exact"/>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2" w:name="_Toc22191"/>
      <w:bookmarkStart w:id="3" w:name="_Toc1930"/>
      <w:bookmarkStart w:id="4" w:name="_Toc25507"/>
    </w:p>
    <w:p>
      <w:pPr>
        <w:widowControl/>
        <w:spacing w:line="500" w:lineRule="exact"/>
        <w:ind w:firstLine="482" w:firstLineChars="200"/>
        <w:jc w:val="both"/>
        <w:outlineLvl w:val="1"/>
        <w:rPr>
          <w:rFonts w:hint="eastAsia" w:ascii="宋体" w:hAnsi="宋体" w:eastAsia="宋体" w:cs="宋体"/>
          <w:b/>
          <w:bCs/>
          <w:color w:val="auto"/>
          <w:kern w:val="2"/>
          <w:sz w:val="24"/>
          <w:szCs w:val="24"/>
          <w:highlight w:val="none"/>
          <w:lang w:val="en-US" w:eastAsia="zh-CN" w:bidi="ar-SA"/>
        </w:rPr>
      </w:pPr>
    </w:p>
    <w:p>
      <w:pPr>
        <w:widowControl/>
        <w:spacing w:line="500" w:lineRule="exact"/>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二、竞价说明</w:t>
      </w:r>
      <w:bookmarkEnd w:id="2"/>
      <w:bookmarkEnd w:id="3"/>
      <w:bookmarkEnd w:id="4"/>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
          <w:bCs w:val="0"/>
          <w:color w:val="auto"/>
          <w:sz w:val="24"/>
          <w:szCs w:val="24"/>
          <w:highlight w:val="none"/>
          <w:lang w:val="en-US" w:eastAsia="zh-CN"/>
        </w:rPr>
        <w:t>1.</w:t>
      </w:r>
      <w:r>
        <w:rPr>
          <w:rFonts w:hint="eastAsia" w:ascii="宋体" w:hAnsi="宋体" w:eastAsia="宋体" w:cs="宋体"/>
          <w:bCs/>
          <w:color w:val="auto"/>
          <w:sz w:val="24"/>
          <w:szCs w:val="24"/>
          <w:highlight w:val="none"/>
          <w:lang w:val="en-US" w:eastAsia="zh-CN"/>
        </w:rPr>
        <w:t>竞价</w:t>
      </w:r>
      <w:r>
        <w:rPr>
          <w:rFonts w:hint="eastAsia" w:ascii="宋体" w:hAnsi="宋体" w:eastAsia="宋体" w:cs="宋体"/>
          <w:bCs/>
          <w:color w:val="auto"/>
          <w:sz w:val="24"/>
          <w:szCs w:val="24"/>
          <w:highlight w:val="none"/>
        </w:rPr>
        <w:t>单位应承担其编制及递交竞价文件、现场勘察所涉及的一切费用。无论竞价结果如何，采购人对此费用概不负责。报价单位无论是否成交，竞价文件概不退还。</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2.竞价</w:t>
      </w:r>
      <w:r>
        <w:rPr>
          <w:rFonts w:hint="eastAsia" w:ascii="宋体" w:hAnsi="宋体" w:eastAsia="宋体" w:cs="宋体"/>
          <w:b/>
          <w:bCs/>
          <w:color w:val="auto"/>
          <w:sz w:val="24"/>
          <w:szCs w:val="24"/>
          <w:highlight w:val="none"/>
        </w:rPr>
        <w:t>人资格要求</w:t>
      </w:r>
      <w:r>
        <w:rPr>
          <w:rFonts w:hint="eastAsia" w:ascii="宋体" w:hAnsi="宋体" w:eastAsia="宋体" w:cs="宋体"/>
          <w:b/>
          <w:bCs/>
          <w:color w:val="auto"/>
          <w:sz w:val="24"/>
          <w:szCs w:val="24"/>
          <w:highlight w:val="none"/>
          <w:lang w:eastAsia="zh-CN"/>
        </w:rPr>
        <w:t>：</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2.1竞价人资格要求：见竞价须知前附表。</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2.2竞价人不得存在下列情形之一：</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（1）不具有独立法人资格的附属机构（单位）；</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（2）与采购人存在利害关系且可能影响公正性；</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（3）与本分包项目的其他竞价人为同一个单位负责人；</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（4）与本分包项目的其他竞价人存在控股、管理关系；</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（5）被责令停产停业，暂扣或者吊销许可证，暂扣或者吊销执照；</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（6）进入清算程序，或被宣告破产，或其他丧失履约能力的情形；</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（7）在近三年内发生重大质量问题（以相关行业主管部门的行政处罚决定或司法机关出具的有关法律文书为准）；</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（8）被工商行政管理机关在全国企业信用信息公示系统中列入严重违法失信企业名单；</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（9）被最高人民法院在“信用中国”网站（www.creditchina.gov.cn）或各级信用信息共享平台中列入失信被执行人名单；</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（10）被中煤集团或采购人列入“失信供应商”或“黑名单供应商”名单，且正在处置期的；</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（11）法律法规或竞价人须知前附表规定的其他情形。</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.竞价的组成</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（1）竞价文件包括本文件及所有按竞价文件规定发出的修改、澄清及补充通知。</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单位应认真审阅全面理解竞价文件中所有的须知、条件、格式、条款、规范和图纸。如果报价单位的竞价文件不能实质性地响应竞价文件的要求，责任由报价单位自负。根据规定，不符合要求的竞价文件将被拒绝。</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（3）凡获得竞价文件者，均应对竞价文件保密。</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.报价内容：</w:t>
      </w:r>
      <w:r>
        <w:rPr>
          <w:rFonts w:hint="eastAsia" w:ascii="宋体" w:hAnsi="宋体" w:eastAsia="宋体" w:cs="宋体"/>
          <w:color w:val="auto"/>
          <w:sz w:val="24"/>
          <w:szCs w:val="24"/>
          <w:highlight w:val="none"/>
        </w:rPr>
        <w:t>报价单及格式（</w:t>
      </w:r>
      <w:r>
        <w:rPr>
          <w:rFonts w:hint="eastAsia" w:ascii="宋体" w:hAnsi="宋体" w:eastAsia="宋体" w:cs="宋体"/>
          <w:color w:val="auto"/>
          <w:sz w:val="24"/>
          <w:szCs w:val="24"/>
          <w:highlight w:val="none"/>
          <w:lang w:val="en-US" w:eastAsia="zh-CN"/>
        </w:rPr>
        <w:t>后附</w:t>
      </w:r>
      <w:r>
        <w:rPr>
          <w:rFonts w:hint="eastAsia" w:ascii="宋体" w:hAnsi="宋体" w:eastAsia="宋体" w:cs="宋体"/>
          <w:color w:val="auto"/>
          <w:sz w:val="24"/>
          <w:szCs w:val="24"/>
          <w:highlight w:val="none"/>
        </w:rPr>
        <w:t>）</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报价单位</w:t>
      </w:r>
      <w:r>
        <w:rPr>
          <w:rFonts w:hint="eastAsia" w:ascii="宋体" w:hAnsi="宋体" w:eastAsia="宋体" w:cs="宋体"/>
          <w:bCs/>
          <w:color w:val="auto"/>
          <w:sz w:val="24"/>
          <w:szCs w:val="24"/>
          <w:highlight w:val="none"/>
        </w:rPr>
        <w:t>还应在报价中考虑并自行承担的其他费用：</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因图纸、设备、材料等供应脱节，因工序交叉和工序衔接、业主原因可能造成的施工进度及工期延误造成的停工、窝工、机具闲置等损失费；由于工期紧需要赶工所投入的费用；因季节性原因造成的人员、设备停滞和保养、保管费用。</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（2）本报价包括自行承包范围的关系协调费、季节性施工费用、预防一般性自然灾害所采取的措施费用、采购范围不可预见的风险费用、不可预见的施工措施费用及与本施工相关的其它所有费用等。</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color w:val="auto"/>
          <w:sz w:val="24"/>
          <w:szCs w:val="24"/>
          <w:highlight w:val="none"/>
        </w:rPr>
        <w:t>报价单位</w:t>
      </w:r>
      <w:r>
        <w:rPr>
          <w:rFonts w:hint="eastAsia" w:ascii="宋体" w:hAnsi="宋体" w:eastAsia="宋体" w:cs="宋体"/>
          <w:bCs/>
          <w:color w:val="auto"/>
          <w:sz w:val="24"/>
          <w:szCs w:val="24"/>
          <w:highlight w:val="none"/>
        </w:rPr>
        <w:t>本次报价为本标段内工程结算的依据，在合同实施期间不因市场单价、季节性变化等其他因素而发生变化。</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（4）如</w:t>
      </w:r>
      <w:r>
        <w:rPr>
          <w:rFonts w:hint="eastAsia" w:ascii="宋体" w:hAnsi="宋体" w:eastAsia="宋体" w:cs="宋体"/>
          <w:color w:val="auto"/>
          <w:sz w:val="24"/>
          <w:szCs w:val="24"/>
          <w:highlight w:val="none"/>
        </w:rPr>
        <w:t>报价单位</w:t>
      </w:r>
      <w:r>
        <w:rPr>
          <w:rFonts w:hint="eastAsia" w:ascii="宋体" w:hAnsi="宋体" w:eastAsia="宋体" w:cs="宋体"/>
          <w:bCs/>
          <w:color w:val="auto"/>
          <w:sz w:val="24"/>
          <w:szCs w:val="24"/>
          <w:highlight w:val="none"/>
        </w:rPr>
        <w:t>不能按期完成施工进度，影响下道工序作业的，采购人有权对</w:t>
      </w:r>
      <w:r>
        <w:rPr>
          <w:rFonts w:hint="eastAsia" w:ascii="宋体" w:hAnsi="宋体" w:eastAsia="宋体" w:cs="宋体"/>
          <w:color w:val="auto"/>
          <w:sz w:val="24"/>
          <w:szCs w:val="24"/>
          <w:highlight w:val="none"/>
        </w:rPr>
        <w:t>报价单位</w:t>
      </w:r>
      <w:r>
        <w:rPr>
          <w:rFonts w:hint="eastAsia" w:ascii="宋体" w:hAnsi="宋体" w:eastAsia="宋体" w:cs="宋体"/>
          <w:bCs/>
          <w:color w:val="auto"/>
          <w:sz w:val="24"/>
          <w:szCs w:val="24"/>
          <w:highlight w:val="none"/>
        </w:rPr>
        <w:t>工程量进行削减，相应工程量在结算时扣除。</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.报价说明：</w:t>
      </w:r>
      <w:r>
        <w:rPr>
          <w:rFonts w:hint="eastAsia" w:ascii="宋体" w:hAnsi="宋体" w:eastAsia="宋体" w:cs="宋体"/>
          <w:color w:val="auto"/>
          <w:sz w:val="24"/>
          <w:szCs w:val="24"/>
          <w:highlight w:val="none"/>
        </w:rPr>
        <w:t>各报价单位应根据施工图纸及所竞价范围，结合现场情况自行报价。报价单位应充分考虑施工期间可能存在的市场风险和政策性调整，并计入报价，报价在合同实施期间不因市场变化因素或其他任何因素而变动。除非另有协议，对工期、工程量、技术要求等另有界定时才可对合同价格进行调整。</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6.竞价</w:t>
      </w:r>
      <w:r>
        <w:rPr>
          <w:rFonts w:hint="eastAsia" w:ascii="宋体" w:hAnsi="宋体" w:eastAsia="宋体" w:cs="宋体"/>
          <w:b/>
          <w:bCs/>
          <w:color w:val="auto"/>
          <w:sz w:val="24"/>
          <w:szCs w:val="24"/>
          <w:highlight w:val="none"/>
        </w:rPr>
        <w:t>文件的组成</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应当使用</w:t>
      </w:r>
      <w:r>
        <w:rPr>
          <w:rFonts w:hint="eastAsia" w:ascii="宋体" w:hAnsi="宋体" w:eastAsia="宋体" w:cs="宋体"/>
          <w:color w:val="auto"/>
          <w:sz w:val="24"/>
          <w:szCs w:val="24"/>
          <w:highlight w:val="none"/>
          <w:lang w:val="en-US" w:eastAsia="zh-CN"/>
        </w:rPr>
        <w:t>该采购文件</w:t>
      </w:r>
      <w:r>
        <w:rPr>
          <w:rFonts w:hint="eastAsia" w:ascii="宋体" w:hAnsi="宋体" w:eastAsia="宋体" w:cs="宋体"/>
          <w:color w:val="auto"/>
          <w:sz w:val="24"/>
          <w:szCs w:val="24"/>
          <w:highlight w:val="none"/>
        </w:rPr>
        <w:t>所提供的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lang w:val="en-US" w:eastAsia="zh-CN"/>
        </w:rPr>
        <w:t>报价。</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7.竞价</w:t>
      </w:r>
      <w:r>
        <w:rPr>
          <w:rFonts w:hint="eastAsia" w:ascii="宋体" w:hAnsi="宋体" w:eastAsia="宋体" w:cs="宋体"/>
          <w:b/>
          <w:bCs/>
          <w:color w:val="auto"/>
          <w:sz w:val="24"/>
          <w:szCs w:val="24"/>
          <w:highlight w:val="none"/>
        </w:rPr>
        <w:t>有效期</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rPr>
        <w:t>在原定</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有效期满之前，如果出现特殊情况，采购人可以以书面形式向</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提出延长</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有效期的要求。</w:t>
      </w:r>
      <w:bookmarkStart w:id="5" w:name="_Toc6200"/>
    </w:p>
    <w:bookmarkEnd w:id="5"/>
    <w:p>
      <w:pPr>
        <w:pStyle w:val="16"/>
        <w:keepNext w:val="0"/>
        <w:keepLines w:val="0"/>
        <w:pageBreakBefore w:val="0"/>
        <w:widowControl/>
        <w:tabs>
          <w:tab w:val="left" w:pos="540"/>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8.竞价</w:t>
      </w:r>
      <w:r>
        <w:rPr>
          <w:rFonts w:hint="eastAsia" w:ascii="宋体" w:hAnsi="宋体" w:eastAsia="宋体" w:cs="宋体"/>
          <w:b/>
          <w:bCs/>
          <w:color w:val="auto"/>
          <w:sz w:val="24"/>
          <w:szCs w:val="24"/>
          <w:highlight w:val="none"/>
        </w:rPr>
        <w:t>文件的密封与</w:t>
      </w:r>
      <w:r>
        <w:rPr>
          <w:rFonts w:hint="eastAsia" w:ascii="宋体" w:hAnsi="宋体" w:eastAsia="宋体" w:cs="宋体"/>
          <w:b/>
          <w:bCs/>
          <w:color w:val="auto"/>
          <w:sz w:val="24"/>
          <w:szCs w:val="24"/>
          <w:highlight w:val="none"/>
          <w:lang w:val="en-US" w:eastAsia="zh-CN"/>
        </w:rPr>
        <w:t>递交：</w:t>
      </w:r>
      <w:r>
        <w:rPr>
          <w:rFonts w:hint="eastAsia" w:ascii="宋体" w:hAnsi="宋体" w:eastAsia="宋体" w:cs="宋体"/>
          <w:color w:val="auto"/>
          <w:sz w:val="24"/>
          <w:szCs w:val="24"/>
          <w:highlight w:val="none"/>
          <w:lang w:val="en-US" w:eastAsia="zh-CN"/>
        </w:rPr>
        <w:t>竞价文件的密封与递交方式须按“须知前附表”规定，</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违反</w:t>
      </w:r>
      <w:r>
        <w:rPr>
          <w:rFonts w:hint="eastAsia" w:ascii="宋体" w:hAnsi="宋体" w:eastAsia="宋体" w:cs="宋体"/>
          <w:color w:val="auto"/>
          <w:sz w:val="24"/>
          <w:szCs w:val="24"/>
          <w:highlight w:val="none"/>
          <w:lang w:val="en-US" w:eastAsia="zh-CN"/>
        </w:rPr>
        <w:t>此</w:t>
      </w:r>
      <w:r>
        <w:rPr>
          <w:rFonts w:hint="eastAsia" w:ascii="宋体" w:hAnsi="宋体" w:eastAsia="宋体" w:cs="宋体"/>
          <w:color w:val="auto"/>
          <w:sz w:val="24"/>
          <w:szCs w:val="24"/>
          <w:highlight w:val="none"/>
        </w:rPr>
        <w:t>规定，其</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文件将被拒绝，并原封退还。</w:t>
      </w:r>
    </w:p>
    <w:p>
      <w:pPr>
        <w:pStyle w:val="16"/>
        <w:keepNext w:val="0"/>
        <w:keepLines w:val="0"/>
        <w:pageBreakBefore w:val="0"/>
        <w:widowControl/>
        <w:tabs>
          <w:tab w:val="left" w:pos="540"/>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9.竞价</w:t>
      </w:r>
      <w:r>
        <w:rPr>
          <w:rFonts w:hint="eastAsia" w:ascii="宋体" w:hAnsi="宋体" w:eastAsia="宋体" w:cs="宋体"/>
          <w:b/>
          <w:bCs/>
          <w:color w:val="auto"/>
          <w:sz w:val="24"/>
          <w:szCs w:val="24"/>
          <w:highlight w:val="none"/>
        </w:rPr>
        <w:t>截止时间</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lang w:eastAsia="zh-CN"/>
        </w:rPr>
        <w:t>竞价单位须按“须</w:t>
      </w:r>
      <w:r>
        <w:rPr>
          <w:rFonts w:hint="eastAsia" w:ascii="宋体" w:hAnsi="宋体" w:eastAsia="宋体" w:cs="宋体"/>
          <w:color w:val="auto"/>
          <w:sz w:val="24"/>
          <w:szCs w:val="24"/>
          <w:highlight w:val="none"/>
        </w:rPr>
        <w:t>知前附表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中规定的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文件递交地点、在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截止时间之前将完整的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文件递交给采购人。超过</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截止期送达的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文件将被拒绝并原封退给</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w:t>
      </w:r>
    </w:p>
    <w:p>
      <w:pPr>
        <w:pStyle w:val="16"/>
        <w:keepNext w:val="0"/>
        <w:keepLines w:val="0"/>
        <w:pageBreakBefore w:val="0"/>
        <w:widowControl/>
        <w:tabs>
          <w:tab w:val="left" w:pos="540"/>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10.竞价</w:t>
      </w:r>
      <w:r>
        <w:rPr>
          <w:rFonts w:hint="eastAsia" w:ascii="宋体" w:hAnsi="宋体" w:eastAsia="宋体" w:cs="宋体"/>
          <w:b/>
          <w:bCs/>
          <w:color w:val="auto"/>
          <w:sz w:val="24"/>
          <w:szCs w:val="24"/>
          <w:highlight w:val="none"/>
        </w:rPr>
        <w:t>文件的修改与撤回</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竞</w:t>
      </w:r>
      <w:r>
        <w:rPr>
          <w:rFonts w:hint="eastAsia" w:ascii="宋体" w:hAnsi="宋体" w:eastAsia="宋体" w:cs="宋体"/>
          <w:color w:val="auto"/>
          <w:sz w:val="24"/>
          <w:szCs w:val="24"/>
          <w:highlight w:val="none"/>
          <w:lang w:eastAsia="zh-CN"/>
        </w:rPr>
        <w:t>价单位</w:t>
      </w:r>
      <w:r>
        <w:rPr>
          <w:rFonts w:hint="eastAsia" w:ascii="宋体" w:hAnsi="宋体" w:eastAsia="宋体" w:cs="宋体"/>
          <w:color w:val="auto"/>
          <w:sz w:val="24"/>
          <w:szCs w:val="24"/>
          <w:highlight w:val="none"/>
        </w:rPr>
        <w:t>可以在递交</w:t>
      </w:r>
      <w:r>
        <w:rPr>
          <w:rFonts w:hint="eastAsia" w:ascii="宋体" w:hAnsi="宋体" w:eastAsia="宋体" w:cs="宋体"/>
          <w:color w:val="auto"/>
          <w:sz w:val="24"/>
          <w:szCs w:val="24"/>
          <w:highlight w:val="none"/>
          <w:lang w:val="en-US" w:eastAsia="zh-CN"/>
        </w:rPr>
        <w:t>竞价文件</w:t>
      </w:r>
      <w:r>
        <w:rPr>
          <w:rFonts w:hint="eastAsia" w:ascii="宋体" w:hAnsi="宋体" w:eastAsia="宋体" w:cs="宋体"/>
          <w:color w:val="auto"/>
          <w:sz w:val="24"/>
          <w:szCs w:val="24"/>
          <w:highlight w:val="none"/>
        </w:rPr>
        <w:t>以后，在规定的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截止时间之前，可以书面形式向采购人递交请求修改或撤回其</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文件的通知。但在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截止时间之后，</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不得修改或撤回其</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截止以后,在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有效期内，</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不得撤回</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w:t>
      </w:r>
      <w:r>
        <w:rPr>
          <w:rFonts w:hint="eastAsia" w:ascii="宋体" w:hAnsi="宋体" w:eastAsia="宋体" w:cs="宋体"/>
          <w:color w:val="auto"/>
          <w:sz w:val="24"/>
          <w:szCs w:val="24"/>
          <w:highlight w:val="none"/>
          <w:lang w:eastAsia="zh-CN"/>
        </w:rPr>
        <w:t>。</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outlineLvl w:val="1"/>
        <w:rPr>
          <w:rFonts w:asciiTheme="minorEastAsia" w:hAnsiTheme="minorEastAsia" w:cstheme="minorEastAsia"/>
          <w:b/>
          <w:bCs/>
          <w:color w:val="auto"/>
          <w:kern w:val="2"/>
          <w:sz w:val="24"/>
          <w:szCs w:val="24"/>
          <w:highlight w:val="none"/>
        </w:rPr>
      </w:pPr>
      <w:bookmarkStart w:id="6" w:name="_Toc29997"/>
      <w:bookmarkStart w:id="7" w:name="_Toc25154"/>
      <w:bookmarkStart w:id="8" w:name="_Toc13341"/>
      <w:r>
        <w:rPr>
          <w:rFonts w:hint="eastAsia" w:asciiTheme="minorEastAsia" w:hAnsiTheme="minorEastAsia" w:cstheme="minorEastAsia"/>
          <w:b/>
          <w:bCs/>
          <w:color w:val="auto"/>
          <w:kern w:val="2"/>
          <w:sz w:val="24"/>
          <w:szCs w:val="24"/>
          <w:highlight w:val="none"/>
        </w:rPr>
        <w:t>三、竞价要求及评审方法</w:t>
      </w:r>
      <w:bookmarkEnd w:id="6"/>
      <w:bookmarkEnd w:id="7"/>
    </w:p>
    <w:bookmarkEnd w:id="8"/>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评审工作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rPr>
        <w:t>确定工作将在有关监管部门的监督下进行。评审由采购人组建的评审小组负责。确定由采购人根据评审小组提出的书面评审报告和推荐的成交候选人排序名单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并按制度要求履行工程处决策审批程序后</w:t>
      </w:r>
      <w:r>
        <w:rPr>
          <w:rFonts w:hint="eastAsia" w:ascii="宋体" w:hAnsi="宋体" w:eastAsia="宋体" w:cs="宋体"/>
          <w:color w:val="auto"/>
          <w:sz w:val="24"/>
          <w:szCs w:val="24"/>
          <w:highlight w:val="none"/>
        </w:rPr>
        <w:t>确定成交人。</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2.评审程序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本次竞价及结果确定共分为四个阶段：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第一阶段：请竞价单位于规定时间地点递交竞价响应文件至评审地点，并现场开启标书（包括邮箱内报价的单位）。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第二阶段：由采购单位组成的评审小组与竞价单位进行谈判，现场进行二次报价，根据二次报价的总价按从低到高的顺序进行排名，推荐中标候选人名单；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第三阶段：</w:t>
      </w:r>
      <w:r>
        <w:rPr>
          <w:rFonts w:hint="eastAsia" w:ascii="宋体" w:hAnsi="宋体" w:eastAsia="宋体" w:cs="宋体"/>
          <w:bCs/>
          <w:color w:val="auto"/>
          <w:sz w:val="24"/>
          <w:szCs w:val="24"/>
          <w:highlight w:val="none"/>
          <w:lang w:eastAsia="zh-CN"/>
        </w:rPr>
        <w:t>评审小组将评审结果</w:t>
      </w:r>
      <w:r>
        <w:rPr>
          <w:rFonts w:hint="eastAsia" w:ascii="宋体" w:hAnsi="宋体" w:eastAsia="宋体" w:cs="宋体"/>
          <w:color w:val="auto"/>
          <w:sz w:val="24"/>
          <w:szCs w:val="24"/>
          <w:highlight w:val="none"/>
        </w:rPr>
        <w:t>上报分管领导</w:t>
      </w:r>
      <w:r>
        <w:rPr>
          <w:rFonts w:hint="eastAsia" w:ascii="宋体" w:hAnsi="宋体" w:eastAsia="宋体" w:cs="宋体"/>
          <w:color w:val="auto"/>
          <w:sz w:val="24"/>
          <w:szCs w:val="24"/>
          <w:highlight w:val="none"/>
          <w:lang w:val="en-US" w:eastAsia="zh-CN"/>
        </w:rPr>
        <w:t>及主管部室审核（审批），达到工程处集体决策定标的，须上会通过后</w:t>
      </w:r>
      <w:r>
        <w:rPr>
          <w:rFonts w:hint="eastAsia" w:ascii="宋体" w:hAnsi="宋体" w:eastAsia="宋体" w:cs="宋体"/>
          <w:bCs/>
          <w:color w:val="auto"/>
          <w:sz w:val="24"/>
          <w:szCs w:val="24"/>
          <w:highlight w:val="none"/>
          <w:lang w:eastAsia="zh-CN"/>
        </w:rPr>
        <w:t>确定中标单位。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第四阶段：由中标单位与采购单位签订合同。</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3.评审过程的保密性</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谈判</w:t>
      </w:r>
      <w:r>
        <w:rPr>
          <w:rFonts w:hint="eastAsia" w:ascii="宋体" w:hAnsi="宋体" w:eastAsia="宋体" w:cs="宋体"/>
          <w:color w:val="auto"/>
          <w:sz w:val="24"/>
          <w:szCs w:val="24"/>
          <w:highlight w:val="none"/>
        </w:rPr>
        <w:t>采购后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直到向成交的</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授予合同时止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凡与审查、澄清、评价和比较</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的有关资料以及授标意见等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均不得向</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及与评审无关的其他人透露。</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（2）在评审过程中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如果</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试图在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文件审查、澄清、比较及授予合同方面向采购人施加任何影响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将被拒绝。</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4.评审要求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竞标人代表未到现场签字确认的，不影响开评标过程。</w:t>
      </w:r>
      <w:r>
        <w:rPr>
          <w:rFonts w:hint="eastAsia" w:ascii="宋体" w:hAnsi="宋体" w:eastAsia="宋体" w:cs="宋体"/>
          <w:color w:val="auto"/>
          <w:sz w:val="24"/>
          <w:szCs w:val="24"/>
          <w:highlight w:val="none"/>
        </w:rPr>
        <w:t>评审和确定将在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有效期结束日前完成。不能在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有效期结束日前完成评审和确定的，采购人将通知所有</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延长</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5.评审办法：</w:t>
      </w:r>
      <w:r>
        <w:rPr>
          <w:rFonts w:hint="eastAsia" w:ascii="宋体" w:hAnsi="宋体" w:eastAsia="宋体" w:cs="宋体"/>
          <w:b w:val="0"/>
          <w:bCs w:val="0"/>
          <w:color w:val="auto"/>
          <w:sz w:val="24"/>
          <w:szCs w:val="24"/>
          <w:highlight w:val="none"/>
          <w:lang w:val="en-US" w:eastAsia="zh-CN"/>
        </w:rPr>
        <w:t>见竞价附表14项。</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5.1以最低评审价格法，</w:t>
      </w:r>
      <w:r>
        <w:rPr>
          <w:rFonts w:hint="eastAsia" w:ascii="宋体" w:hAnsi="宋体" w:eastAsia="宋体" w:cs="宋体"/>
          <w:color w:val="auto"/>
          <w:sz w:val="24"/>
          <w:szCs w:val="24"/>
          <w:highlight w:val="none"/>
          <w:lang w:val="en-US" w:eastAsia="zh-CN"/>
        </w:rPr>
        <w:t>即</w:t>
      </w:r>
      <w:r>
        <w:rPr>
          <w:rFonts w:hint="eastAsia" w:ascii="宋体" w:hAnsi="宋体" w:eastAsia="宋体" w:cs="宋体"/>
          <w:color w:val="auto"/>
          <w:sz w:val="24"/>
          <w:szCs w:val="24"/>
          <w:highlight w:val="none"/>
          <w:lang w:eastAsia="zh-CN"/>
        </w:rPr>
        <w:t>在全部满足竞价文件实质性要求前提下，依据统一的价格要素评定最低报价，以提出最低报价的竞价单位为中标候选单位。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评标将以价格因素确定中标候选单位，即在全部满足竞价文件实质性要求前提下，依据统一的价格要素评定总价最低报价，以提出最低报价的竞价单位为中标候选单位。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（2）有二轮报价等议标环节的，经过该环节后，评审小组不再接受竞价人再次提出的澄清、补充或修正。</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在开评标过程中，若发现竞价单位的投标报价中有空项，则按该项工作其他竞价单位中的最高价进行填写、汇总评分并进行排名。</w:t>
      </w:r>
    </w:p>
    <w:p>
      <w:pPr>
        <w:keepNext w:val="0"/>
        <w:keepLines w:val="0"/>
        <w:pageBreakBefore w:val="0"/>
        <w:widowControl/>
        <w:kinsoku/>
        <w:wordWrap/>
        <w:overflowPunct/>
        <w:topLinePunct w:val="0"/>
        <w:bidi w:val="0"/>
        <w:adjustRightInd/>
        <w:snapToGrid/>
        <w:spacing w:line="360" w:lineRule="auto"/>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bookmarkStart w:id="9" w:name="_Toc17593"/>
      <w:bookmarkStart w:id="10" w:name="_Toc26819"/>
      <w:r>
        <w:rPr>
          <w:rFonts w:hint="eastAsia" w:ascii="宋体" w:hAnsi="宋体" w:eastAsia="宋体" w:cs="宋体"/>
          <w:b/>
          <w:bCs/>
          <w:color w:val="auto"/>
          <w:kern w:val="2"/>
          <w:sz w:val="24"/>
          <w:szCs w:val="24"/>
          <w:highlight w:val="none"/>
          <w:lang w:val="en-US" w:eastAsia="zh-CN" w:bidi="ar-SA"/>
        </w:rPr>
        <w:t>四、技术要求及图纸</w:t>
      </w:r>
      <w:bookmarkEnd w:id="9"/>
      <w:bookmarkEnd w:id="10"/>
    </w:p>
    <w:p>
      <w:pPr>
        <w:keepNext w:val="0"/>
        <w:keepLines w:val="0"/>
        <w:pageBreakBefore w:val="0"/>
        <w:widowControl w:val="0"/>
        <w:numPr>
          <w:ilvl w:val="0"/>
          <w:numId w:val="0"/>
        </w:numPr>
        <w:kinsoku/>
        <w:wordWrap/>
        <w:overflowPunct/>
        <w:topLinePunct w:val="0"/>
        <w:bidi w:val="0"/>
        <w:adjustRightInd/>
        <w:snapToGrid/>
        <w:spacing w:line="360" w:lineRule="auto"/>
        <w:ind w:firstLine="482"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color w:val="auto"/>
          <w:kern w:val="2"/>
          <w:sz w:val="24"/>
          <w:szCs w:val="24"/>
          <w:highlight w:val="none"/>
          <w:lang w:val="en-US" w:eastAsia="zh-CN" w:bidi="ar-SA"/>
        </w:rPr>
        <w:t>1.工期及质量：</w:t>
      </w:r>
      <w:r>
        <w:rPr>
          <w:rFonts w:hint="eastAsia" w:ascii="宋体" w:hAnsi="宋体" w:eastAsia="宋体" w:cs="宋体"/>
          <w:b w:val="0"/>
          <w:bCs/>
          <w:color w:val="auto"/>
          <w:kern w:val="2"/>
          <w:sz w:val="24"/>
          <w:szCs w:val="24"/>
          <w:highlight w:val="none"/>
          <w:lang w:val="en-US" w:eastAsia="zh-CN" w:bidi="ar-SA"/>
        </w:rPr>
        <w:t>见</w:t>
      </w:r>
      <w:r>
        <w:rPr>
          <w:rFonts w:hint="eastAsia" w:ascii="宋体" w:hAnsi="宋体" w:eastAsia="宋体" w:cs="宋体"/>
          <w:b w:val="0"/>
          <w:bCs/>
          <w:color w:val="auto"/>
          <w:sz w:val="24"/>
          <w:szCs w:val="24"/>
          <w:highlight w:val="none"/>
          <w:lang w:val="en-US" w:eastAsia="zh-CN"/>
        </w:rPr>
        <w:t>前附表说明。</w:t>
      </w:r>
    </w:p>
    <w:p>
      <w:pPr>
        <w:keepNext w:val="0"/>
        <w:keepLines w:val="0"/>
        <w:pageBreakBefore w:val="0"/>
        <w:widowControl w:val="0"/>
        <w:numPr>
          <w:ilvl w:val="0"/>
          <w:numId w:val="0"/>
        </w:numPr>
        <w:kinsoku/>
        <w:wordWrap/>
        <w:overflowPunct/>
        <w:topLinePunct w:val="0"/>
        <w:bidi w:val="0"/>
        <w:adjustRightInd/>
        <w:snapToGrid/>
        <w:spacing w:line="360" w:lineRule="auto"/>
        <w:ind w:firstLine="482" w:firstLineChars="200"/>
        <w:textAlignment w:val="auto"/>
        <w:rPr>
          <w:rFonts w:hint="eastAsia" w:ascii="宋体" w:hAnsi="宋体" w:eastAsia="宋体" w:cs="宋体"/>
          <w:snapToGrid w:val="0"/>
          <w:color w:val="auto"/>
          <w:sz w:val="24"/>
          <w:szCs w:val="24"/>
          <w:highlight w:val="none"/>
          <w:lang w:eastAsia="zh-CN"/>
        </w:rPr>
      </w:pP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技术要求</w:t>
      </w:r>
      <w:r>
        <w:rPr>
          <w:rFonts w:hint="eastAsia" w:ascii="宋体" w:hAnsi="宋体" w:eastAsia="宋体" w:cs="宋体"/>
          <w:b/>
          <w:color w:val="auto"/>
          <w:sz w:val="24"/>
          <w:szCs w:val="24"/>
          <w:highlight w:val="none"/>
          <w:lang w:eastAsia="zh-CN"/>
        </w:rPr>
        <w:t>：</w:t>
      </w:r>
    </w:p>
    <w:p>
      <w:pPr>
        <w:pStyle w:val="11"/>
        <w:keepNext w:val="0"/>
        <w:keepLines w:val="0"/>
        <w:pageBreakBefore w:val="0"/>
        <w:widowControl w:val="0"/>
        <w:kinsoku/>
        <w:wordWrap/>
        <w:overflowPunct/>
        <w:topLinePunct w:val="0"/>
        <w:bidi w:val="0"/>
        <w:adjustRightInd/>
        <w:snapToGrid/>
        <w:spacing w:line="360" w:lineRule="auto"/>
        <w:ind w:left="0" w:leftChars="0" w:firstLine="482" w:firstLineChars="200"/>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3.施工图纸及工程量清单</w:t>
      </w:r>
    </w:p>
    <w:p>
      <w:pPr>
        <w:spacing w:line="520" w:lineRule="exact"/>
        <w:ind w:firstLine="482" w:firstLineChars="200"/>
        <w:rPr>
          <w:rFonts w:hint="eastAsia" w:asciiTheme="minorEastAsia" w:hAnsiTheme="minorEastAsia" w:cstheme="minorEastAsia"/>
          <w:b/>
          <w:bCs/>
          <w:color w:val="auto"/>
          <w:sz w:val="24"/>
          <w:highlight w:val="none"/>
        </w:rPr>
      </w:pPr>
    </w:p>
    <w:p>
      <w:pPr>
        <w:spacing w:line="520" w:lineRule="exact"/>
        <w:ind w:firstLine="482" w:firstLineChars="200"/>
        <w:rPr>
          <w:rFonts w:hint="eastAsia" w:asciiTheme="minorEastAsia" w:hAnsiTheme="minorEastAsia" w:cstheme="minorEastAsia"/>
          <w:b/>
          <w:bCs/>
          <w:color w:val="auto"/>
          <w:sz w:val="24"/>
          <w:highlight w:val="none"/>
        </w:rPr>
      </w:pPr>
    </w:p>
    <w:p>
      <w:pPr>
        <w:widowControl/>
        <w:spacing w:line="500" w:lineRule="exact"/>
        <w:jc w:val="center"/>
        <w:outlineLvl w:val="0"/>
        <w:rPr>
          <w:rFonts w:hint="eastAsia" w:asciiTheme="minorEastAsia" w:hAnsiTheme="minorEastAsia" w:eastAsiaTheme="minorEastAsia" w:cstheme="minorEastAsia"/>
          <w:b/>
          <w:bCs/>
          <w:color w:val="auto"/>
          <w:kern w:val="2"/>
          <w:sz w:val="30"/>
          <w:szCs w:val="30"/>
          <w:highlight w:val="none"/>
          <w:lang w:val="en-US" w:eastAsia="zh-CN" w:bidi="ar-SA"/>
        </w:rPr>
      </w:pPr>
      <w:bookmarkStart w:id="11" w:name="_Toc22616"/>
      <w:bookmarkStart w:id="12" w:name="_Toc19440"/>
      <w:r>
        <w:rPr>
          <w:rFonts w:hint="eastAsia" w:asciiTheme="minorEastAsia" w:hAnsiTheme="minorEastAsia" w:cstheme="minorEastAsia"/>
          <w:b/>
          <w:bCs/>
          <w:color w:val="auto"/>
          <w:kern w:val="2"/>
          <w:sz w:val="30"/>
          <w:szCs w:val="30"/>
          <w:highlight w:val="none"/>
          <w:lang w:val="en-US" w:eastAsia="zh-CN" w:bidi="ar-SA"/>
        </w:rPr>
        <w:t xml:space="preserve">第二章 </w:t>
      </w:r>
      <w:r>
        <w:rPr>
          <w:rFonts w:hint="eastAsia" w:asciiTheme="minorEastAsia" w:hAnsiTheme="minorEastAsia" w:eastAsiaTheme="minorEastAsia" w:cstheme="minorEastAsia"/>
          <w:b/>
          <w:bCs/>
          <w:color w:val="auto"/>
          <w:kern w:val="2"/>
          <w:sz w:val="30"/>
          <w:szCs w:val="30"/>
          <w:highlight w:val="none"/>
          <w:lang w:val="en-US" w:eastAsia="zh-CN" w:bidi="ar-SA"/>
        </w:rPr>
        <w:t>竞价文件格式</w:t>
      </w:r>
      <w:bookmarkEnd w:id="11"/>
      <w:bookmarkEnd w:id="12"/>
    </w:p>
    <w:p>
      <w:pPr>
        <w:spacing w:before="100" w:beforeAutospacing="1" w:after="100" w:afterAutospacing="1" w:line="520" w:lineRule="exact"/>
        <w:jc w:val="right"/>
        <w:outlineLvl w:val="9"/>
        <w:rPr>
          <w:rFonts w:hint="eastAsia" w:ascii="宋体" w:hAnsi="宋体"/>
          <w:b/>
          <w:color w:val="auto"/>
          <w:sz w:val="30"/>
          <w:szCs w:val="30"/>
          <w:highlight w:val="none"/>
        </w:rPr>
      </w:pPr>
      <w:bookmarkStart w:id="13" w:name="_Toc117910907"/>
      <w:bookmarkStart w:id="14" w:name="_Toc117910866"/>
      <w:r>
        <w:rPr>
          <w:rFonts w:ascii="宋体" w:hAnsi="宋体"/>
          <w:b/>
          <w:color w:val="auto"/>
          <w:sz w:val="30"/>
          <w:szCs w:val="30"/>
          <w:highlight w:val="none"/>
        </w:rPr>
        <w:br w:type="page"/>
      </w:r>
      <w:r>
        <w:rPr>
          <w:rFonts w:hint="eastAsia" w:ascii="宋体" w:hAnsi="宋体"/>
          <w:b/>
          <w:color w:val="auto"/>
          <w:sz w:val="30"/>
          <w:szCs w:val="30"/>
          <w:highlight w:val="none"/>
        </w:rPr>
        <w:t>正本</w:t>
      </w:r>
    </w:p>
    <w:p>
      <w:pPr>
        <w:spacing w:before="100" w:beforeAutospacing="1" w:after="100" w:afterAutospacing="1" w:line="520" w:lineRule="exact"/>
        <w:jc w:val="center"/>
        <w:outlineLvl w:val="9"/>
        <w:rPr>
          <w:rFonts w:hint="eastAsia" w:ascii="宋体" w:hAnsi="宋体"/>
          <w:b/>
          <w:color w:val="auto"/>
          <w:sz w:val="30"/>
          <w:szCs w:val="30"/>
          <w:highlight w:val="none"/>
        </w:rPr>
      </w:pPr>
    </w:p>
    <w:p>
      <w:pPr>
        <w:spacing w:line="600" w:lineRule="auto"/>
        <w:jc w:val="center"/>
        <w:outlineLvl w:val="9"/>
        <w:rPr>
          <w:rFonts w:hint="eastAsia" w:ascii="方正小标宋简体" w:hAnsi="方正小标宋简体" w:eastAsia="方正小标宋简体" w:cs="方正小标宋简体"/>
          <w:color w:val="auto"/>
          <w:spacing w:val="-11"/>
          <w:sz w:val="40"/>
          <w:szCs w:val="40"/>
          <w:highlight w:val="none"/>
        </w:rPr>
      </w:pPr>
      <w:r>
        <w:rPr>
          <w:rFonts w:hint="eastAsia" w:ascii="方正小标宋简体" w:hAnsi="方正小标宋简体" w:eastAsia="方正小标宋简体" w:cs="方正小标宋简体"/>
          <w:color w:val="auto"/>
          <w:spacing w:val="-11"/>
          <w:sz w:val="40"/>
          <w:szCs w:val="40"/>
          <w:highlight w:val="none"/>
        </w:rPr>
        <w:t>中煤建安集团第</w:t>
      </w:r>
      <w:r>
        <w:rPr>
          <w:rFonts w:hint="eastAsia" w:ascii="方正小标宋简体" w:hAnsi="方正小标宋简体" w:eastAsia="方正小标宋简体" w:cs="方正小标宋简体"/>
          <w:color w:val="auto"/>
          <w:spacing w:val="-11"/>
          <w:sz w:val="40"/>
          <w:szCs w:val="40"/>
          <w:highlight w:val="none"/>
          <w:lang w:eastAsia="zh-CN"/>
        </w:rPr>
        <w:t>七</w:t>
      </w:r>
      <w:r>
        <w:rPr>
          <w:rFonts w:hint="eastAsia" w:ascii="方正小标宋简体" w:hAnsi="方正小标宋简体" w:eastAsia="方正小标宋简体" w:cs="方正小标宋简体"/>
          <w:color w:val="auto"/>
          <w:spacing w:val="-11"/>
          <w:sz w:val="40"/>
          <w:szCs w:val="40"/>
          <w:highlight w:val="none"/>
        </w:rPr>
        <w:t>工程处</w:t>
      </w:r>
    </w:p>
    <w:p>
      <w:pPr>
        <w:spacing w:before="100" w:beforeAutospacing="1" w:after="100" w:afterAutospacing="1"/>
        <w:jc w:val="center"/>
        <w:outlineLvl w:val="9"/>
        <w:rPr>
          <w:rFonts w:hint="eastAsia" w:ascii="方正小标宋简体" w:hAnsi="方正小标宋简体" w:eastAsia="方正小标宋简体" w:cs="方正小标宋简体"/>
          <w:color w:val="auto"/>
          <w:spacing w:val="-11"/>
          <w:kern w:val="2"/>
          <w:sz w:val="40"/>
          <w:szCs w:val="40"/>
          <w:highlight w:val="none"/>
          <w:u w:val="none"/>
          <w:lang w:val="en-US" w:eastAsia="zh-CN" w:bidi="ar-SA"/>
        </w:rPr>
      </w:pPr>
      <w:r>
        <w:rPr>
          <w:rFonts w:hint="eastAsia" w:ascii="方正小标宋简体" w:hAnsi="方正小标宋简体" w:eastAsia="方正小标宋简体" w:cs="方正小标宋简体"/>
          <w:color w:val="auto"/>
          <w:spacing w:val="-11"/>
          <w:kern w:val="2"/>
          <w:sz w:val="40"/>
          <w:szCs w:val="40"/>
          <w:highlight w:val="none"/>
          <w:u w:val="none"/>
          <w:lang w:val="en-US" w:eastAsia="zh-CN" w:bidi="ar-SA"/>
        </w:rPr>
        <w:t>吕梁项目部黄家沟主副斜井及联合建筑改造工程钢结构</w:t>
      </w:r>
    </w:p>
    <w:p>
      <w:pPr>
        <w:spacing w:before="100" w:beforeAutospacing="1" w:after="100" w:afterAutospacing="1"/>
        <w:jc w:val="center"/>
        <w:outlineLvl w:val="9"/>
        <w:rPr>
          <w:rFonts w:hint="eastAsia" w:ascii="宋体" w:hAnsi="宋体"/>
          <w:b/>
          <w:color w:val="auto"/>
          <w:sz w:val="30"/>
          <w:szCs w:val="30"/>
          <w:highlight w:val="none"/>
        </w:rPr>
      </w:pPr>
      <w:r>
        <w:rPr>
          <w:rFonts w:hint="eastAsia" w:ascii="方正小标宋简体" w:hAnsi="方正小标宋简体" w:eastAsia="方正小标宋简体" w:cs="方正小标宋简体"/>
          <w:color w:val="auto"/>
          <w:spacing w:val="-11"/>
          <w:kern w:val="2"/>
          <w:sz w:val="40"/>
          <w:szCs w:val="40"/>
          <w:highlight w:val="none"/>
          <w:u w:val="none"/>
          <w:lang w:val="en-US" w:eastAsia="zh-CN" w:bidi="ar-SA"/>
        </w:rPr>
        <w:t>专业分包</w:t>
      </w:r>
    </w:p>
    <w:p>
      <w:pPr>
        <w:spacing w:before="100" w:beforeAutospacing="1" w:after="100" w:afterAutospacing="1"/>
        <w:jc w:val="both"/>
        <w:outlineLvl w:val="9"/>
        <w:rPr>
          <w:rFonts w:hint="eastAsia" w:ascii="宋体" w:hAnsi="宋体"/>
          <w:b/>
          <w:color w:val="auto"/>
          <w:sz w:val="30"/>
          <w:szCs w:val="30"/>
          <w:highlight w:val="none"/>
        </w:rPr>
      </w:pPr>
    </w:p>
    <w:p>
      <w:pPr>
        <w:spacing w:before="100" w:beforeAutospacing="1" w:after="100" w:afterAutospacing="1"/>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lang w:val="en-US" w:eastAsia="zh-CN"/>
        </w:rPr>
        <w:t>竞价</w:t>
      </w:r>
      <w:r>
        <w:rPr>
          <w:rFonts w:hint="eastAsia" w:ascii="宋体" w:hAnsi="宋体"/>
          <w:b/>
          <w:color w:val="auto"/>
          <w:sz w:val="84"/>
          <w:szCs w:val="84"/>
          <w:highlight w:val="none"/>
        </w:rPr>
        <w:t>文件</w:t>
      </w:r>
    </w:p>
    <w:p>
      <w:pP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pStyle w:val="2"/>
        <w:rPr>
          <w:rFonts w:hint="eastAsia"/>
        </w:rPr>
      </w:pPr>
    </w:p>
    <w:p>
      <w:pPr>
        <w:keepNext w:val="0"/>
        <w:keepLines w:val="0"/>
        <w:pageBreakBefore w:val="0"/>
        <w:kinsoku/>
        <w:wordWrap/>
        <w:overflowPunct/>
        <w:topLinePunct w:val="0"/>
        <w:autoSpaceDE/>
        <w:autoSpaceDN/>
        <w:bidi w:val="0"/>
        <w:adjustRightInd/>
        <w:snapToGrid/>
        <w:spacing w:line="440" w:lineRule="exact"/>
        <w:ind w:firstLine="602" w:firstLineChars="200"/>
        <w:textAlignment w:val="auto"/>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keepNext w:val="0"/>
        <w:keepLines w:val="0"/>
        <w:pageBreakBefore w:val="0"/>
        <w:kinsoku/>
        <w:wordWrap/>
        <w:overflowPunct/>
        <w:topLinePunct w:val="0"/>
        <w:autoSpaceDE/>
        <w:autoSpaceDN/>
        <w:bidi w:val="0"/>
        <w:adjustRightInd/>
        <w:snapToGrid/>
        <w:spacing w:line="440" w:lineRule="exact"/>
        <w:ind w:firstLine="602" w:firstLineChars="200"/>
        <w:textAlignment w:val="auto"/>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shd w:val="clea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val="en-US" w:eastAsia="zh-CN"/>
        </w:rPr>
        <w:t xml:space="preserve"> </w:t>
      </w:r>
      <w:r>
        <w:rPr>
          <w:rFonts w:hint="eastAsia" w:ascii="宋体" w:hAnsi="宋体"/>
          <w:b/>
          <w:color w:val="auto"/>
          <w:sz w:val="30"/>
          <w:szCs w:val="30"/>
          <w:highlight w:val="none"/>
        </w:rPr>
        <w:t xml:space="preserve">  </w:t>
      </w:r>
      <w:r>
        <w:rPr>
          <w:rFonts w:hint="eastAsia" w:ascii="宋体" w:hAnsi="宋体"/>
          <w:b/>
          <w:color w:val="auto"/>
          <w:sz w:val="30"/>
          <w:szCs w:val="30"/>
          <w:highlight w:val="none"/>
          <w:lang w:val="en-US" w:eastAsia="zh-CN"/>
        </w:rPr>
        <w:t>采购编号：</w:t>
      </w:r>
      <w:r>
        <w:rPr>
          <w:rFonts w:hint="eastAsia" w:ascii="宋体" w:hAnsi="宋体"/>
          <w:b/>
          <w:color w:val="auto"/>
          <w:sz w:val="30"/>
          <w:szCs w:val="30"/>
          <w:highlight w:val="none"/>
          <w:u w:val="single"/>
          <w:lang w:val="en-US" w:eastAsia="zh-CN"/>
        </w:rPr>
        <w:t>ZY-LL-202408</w:t>
      </w:r>
      <w:r>
        <w:rPr>
          <w:rFonts w:hint="eastAsia" w:ascii="宋体" w:hAnsi="宋体"/>
          <w:b/>
          <w:color w:val="auto"/>
          <w:sz w:val="30"/>
          <w:szCs w:val="30"/>
          <w:highlight w:val="none"/>
        </w:rPr>
        <w:t xml:space="preserve">        </w:t>
      </w:r>
    </w:p>
    <w:p>
      <w:pPr>
        <w:shd w:val="clea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eastAsia="zh-CN"/>
        </w:rPr>
        <w:t>报价单位</w:t>
      </w:r>
      <w:r>
        <w:rPr>
          <w:rFonts w:hint="eastAsia" w:ascii="宋体" w:hAnsi="宋体"/>
          <w:b/>
          <w:color w:val="auto"/>
          <w:sz w:val="30"/>
          <w:szCs w:val="30"/>
          <w:highlight w:val="none"/>
        </w:rPr>
        <w:t>：</w:t>
      </w:r>
      <w:r>
        <w:rPr>
          <w:rFonts w:hint="eastAsia" w:ascii="宋体" w:hAnsi="宋体"/>
          <w:b/>
          <w:color w:val="auto"/>
          <w:sz w:val="30"/>
          <w:szCs w:val="30"/>
          <w:highlight w:val="none"/>
          <w:u w:val="single"/>
        </w:rPr>
        <w:t xml:space="preserve">                     </w:t>
      </w:r>
      <w:r>
        <w:rPr>
          <w:rFonts w:hint="eastAsia" w:ascii="宋体" w:hAnsi="宋体"/>
          <w:b/>
          <w:color w:val="auto"/>
          <w:sz w:val="30"/>
          <w:szCs w:val="30"/>
          <w:highlight w:val="none"/>
          <w:u w:val="single"/>
          <w:lang w:val="en-US" w:eastAsia="zh-CN"/>
        </w:rPr>
        <w:t xml:space="preserve">  </w:t>
      </w:r>
      <w:r>
        <w:rPr>
          <w:rFonts w:hint="eastAsia" w:ascii="宋体" w:hAnsi="宋体"/>
          <w:b/>
          <w:color w:val="auto"/>
          <w:sz w:val="30"/>
          <w:szCs w:val="30"/>
          <w:highlight w:val="none"/>
          <w:u w:val="single"/>
        </w:rPr>
        <w:t xml:space="preserve">（ 公章）      </w:t>
      </w:r>
      <w:r>
        <w:rPr>
          <w:rFonts w:hint="eastAsia" w:ascii="宋体" w:hAnsi="宋体"/>
          <w:b/>
          <w:color w:val="auto"/>
          <w:sz w:val="30"/>
          <w:szCs w:val="30"/>
          <w:highlight w:val="none"/>
        </w:rPr>
        <w:t xml:space="preserve">         </w:t>
      </w:r>
    </w:p>
    <w:p>
      <w:pPr>
        <w:shd w:val="clea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法定代表人或委托代理人：</w:t>
      </w:r>
      <w:r>
        <w:rPr>
          <w:rFonts w:hint="eastAsia" w:ascii="宋体" w:hAnsi="宋体"/>
          <w:b/>
          <w:color w:val="auto"/>
          <w:sz w:val="30"/>
          <w:szCs w:val="30"/>
          <w:highlight w:val="none"/>
          <w:u w:val="single"/>
        </w:rPr>
        <w:t xml:space="preserve">          （ 签字或盖章）</w:t>
      </w:r>
      <w:r>
        <w:rPr>
          <w:rFonts w:hint="eastAsia" w:ascii="宋体" w:hAnsi="宋体"/>
          <w:b/>
          <w:color w:val="auto"/>
          <w:sz w:val="30"/>
          <w:szCs w:val="30"/>
          <w:highlight w:val="none"/>
        </w:rPr>
        <w:t xml:space="preserve">   </w:t>
      </w:r>
    </w:p>
    <w:p>
      <w:pPr>
        <w:shd w:val="clear"/>
        <w:spacing w:before="100" w:beforeAutospacing="1" w:after="100" w:afterAutospacing="1" w:line="520" w:lineRule="exact"/>
        <w:outlineLvl w:val="9"/>
        <w:rPr>
          <w:rFonts w:hint="default" w:ascii="宋体" w:hAnsi="宋体"/>
          <w:b/>
          <w:color w:val="auto"/>
          <w:sz w:val="30"/>
          <w:szCs w:val="30"/>
          <w:highlight w:val="none"/>
          <w:lang w:val="en-US"/>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val="en-US" w:eastAsia="zh-CN"/>
        </w:rPr>
        <w:t>竞价</w:t>
      </w:r>
      <w:r>
        <w:rPr>
          <w:rFonts w:hint="eastAsia" w:ascii="宋体" w:hAnsi="宋体"/>
          <w:b/>
          <w:color w:val="auto"/>
          <w:sz w:val="30"/>
          <w:szCs w:val="30"/>
          <w:highlight w:val="none"/>
        </w:rPr>
        <w:t>日期：</w:t>
      </w:r>
      <w:r>
        <w:rPr>
          <w:rFonts w:hint="eastAsia" w:ascii="宋体" w:hAnsi="宋体"/>
          <w:b/>
          <w:color w:val="auto"/>
          <w:sz w:val="30"/>
          <w:szCs w:val="30"/>
          <w:highlight w:val="none"/>
          <w:u w:val="single"/>
          <w:lang w:val="en-US" w:eastAsia="zh-CN"/>
        </w:rPr>
        <w:t xml:space="preserve"> 2024年04月22日 </w:t>
      </w:r>
    </w:p>
    <w:p>
      <w:pPr>
        <w:spacing w:before="100" w:beforeAutospacing="1" w:after="100" w:afterAutospacing="1" w:line="520" w:lineRule="exact"/>
        <w:outlineLvl w:val="9"/>
        <w:rPr>
          <w:rFonts w:hint="default" w:ascii="宋体" w:hAnsi="宋体"/>
          <w:b/>
          <w:color w:val="auto"/>
          <w:sz w:val="30"/>
          <w:szCs w:val="30"/>
          <w:highlight w:val="none"/>
          <w:lang w:val="en-US"/>
        </w:rPr>
      </w:pPr>
    </w:p>
    <w:bookmarkEnd w:id="13"/>
    <w:bookmarkEnd w:id="14"/>
    <w:p>
      <w:pPr>
        <w:spacing w:before="100" w:beforeAutospacing="1" w:after="100" w:afterAutospacing="1"/>
        <w:jc w:val="center"/>
        <w:outlineLvl w:val="9"/>
        <w:rPr>
          <w:rFonts w:hint="eastAsia" w:ascii="宋体" w:hAnsi="宋体"/>
          <w:b/>
          <w:color w:val="auto"/>
          <w:sz w:val="30"/>
          <w:szCs w:val="30"/>
          <w:highlight w:val="none"/>
        </w:rPr>
      </w:pPr>
      <w:bookmarkStart w:id="15" w:name="_Toc117910913"/>
      <w:bookmarkStart w:id="16" w:name="_Toc117910872"/>
      <w:r>
        <w:rPr>
          <w:rFonts w:ascii="宋体" w:hAnsi="宋体"/>
          <w:b/>
          <w:color w:val="auto"/>
          <w:sz w:val="30"/>
          <w:szCs w:val="30"/>
          <w:highlight w:val="none"/>
        </w:rPr>
        <w:br w:type="page"/>
      </w:r>
    </w:p>
    <w:bookmarkEnd w:id="15"/>
    <w:bookmarkEnd w:id="16"/>
    <w:p>
      <w:pPr>
        <w:keepNext w:val="0"/>
        <w:keepLines w:val="0"/>
        <w:pageBreakBefore w:val="0"/>
        <w:kinsoku/>
        <w:wordWrap/>
        <w:overflowPunct/>
        <w:topLinePunct w:val="0"/>
        <w:bidi w:val="0"/>
        <w:spacing w:beforeAutospacing="0" w:afterAutospacing="0" w:line="400" w:lineRule="exact"/>
        <w:ind w:left="0" w:leftChars="0" w:firstLine="643" w:firstLineChars="200"/>
        <w:jc w:val="center"/>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lang w:val="en-US" w:eastAsia="zh-CN"/>
        </w:rPr>
        <w:t>竞价</w:t>
      </w:r>
      <w:r>
        <w:rPr>
          <w:rFonts w:hint="eastAsia" w:asciiTheme="minorEastAsia" w:hAnsiTheme="minorEastAsia" w:eastAsiaTheme="minorEastAsia" w:cstheme="minorEastAsia"/>
          <w:b/>
          <w:color w:val="auto"/>
          <w:sz w:val="32"/>
          <w:szCs w:val="32"/>
          <w:highlight w:val="none"/>
        </w:rPr>
        <w:t>文件目录</w:t>
      </w:r>
    </w:p>
    <w:p>
      <w:pPr>
        <w:pStyle w:val="29"/>
        <w:keepNext w:val="0"/>
        <w:keepLines w:val="0"/>
        <w:pageBreakBefore w:val="0"/>
        <w:kinsoku/>
        <w:wordWrap/>
        <w:overflowPunct/>
        <w:topLinePunct w:val="0"/>
        <w:bidi w:val="0"/>
        <w:spacing w:beforeAutospacing="0" w:afterAutospacing="0" w:line="400" w:lineRule="exact"/>
        <w:ind w:left="0" w:leftChars="0" w:firstLine="560" w:firstLineChars="200"/>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报价</w:t>
      </w:r>
      <w:r>
        <w:rPr>
          <w:rFonts w:hint="eastAsia" w:asciiTheme="minorEastAsia" w:hAnsiTheme="minorEastAsia" w:eastAsiaTheme="minorEastAsia" w:cstheme="minorEastAsia"/>
          <w:color w:val="auto"/>
          <w:sz w:val="28"/>
          <w:szCs w:val="28"/>
          <w:highlight w:val="none"/>
        </w:rPr>
        <w:t>函</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二</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lang w:eastAsia="zh-CN"/>
        </w:rPr>
        <w:t>分项</w:t>
      </w:r>
      <w:r>
        <w:rPr>
          <w:rFonts w:hint="eastAsia" w:asciiTheme="minorEastAsia" w:hAnsiTheme="minorEastAsia" w:eastAsiaTheme="minorEastAsia" w:cstheme="minorEastAsia"/>
          <w:color w:val="auto"/>
          <w:sz w:val="28"/>
          <w:szCs w:val="28"/>
          <w:highlight w:val="none"/>
        </w:rPr>
        <w:t>报价单</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三</w:t>
      </w:r>
      <w:r>
        <w:rPr>
          <w:rFonts w:hint="eastAsia" w:asciiTheme="minorEastAsia" w:hAnsiTheme="minorEastAsia" w:eastAsiaTheme="minorEastAsia" w:cstheme="minorEastAsia"/>
          <w:color w:val="auto"/>
          <w:sz w:val="28"/>
          <w:szCs w:val="28"/>
          <w:highlight w:val="none"/>
        </w:rPr>
        <w:t>、 法定代表人资格证明</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四</w:t>
      </w:r>
      <w:r>
        <w:rPr>
          <w:rFonts w:hint="eastAsia" w:asciiTheme="minorEastAsia" w:hAnsiTheme="minorEastAsia" w:eastAsiaTheme="minorEastAsia" w:cstheme="minorEastAsia"/>
          <w:color w:val="auto"/>
          <w:sz w:val="28"/>
          <w:szCs w:val="28"/>
          <w:highlight w:val="none"/>
        </w:rPr>
        <w:t>、 法人授权委托书及被授权人社保证明</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五</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资质证明文件</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六、 供应商廉洁承诺书</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七</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无拖欠农民工工资承诺书</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八、与本工程竞价有关的其它说明</w:t>
      </w:r>
    </w:p>
    <w:p>
      <w:pPr>
        <w:keepNext w:val="0"/>
        <w:keepLines w:val="0"/>
        <w:pageBreakBefore w:val="0"/>
        <w:kinsoku/>
        <w:wordWrap/>
        <w:overflowPunct/>
        <w:topLinePunct w:val="0"/>
        <w:bidi w:val="0"/>
        <w:spacing w:beforeAutospacing="0" w:afterAutospacing="0" w:line="400" w:lineRule="exact"/>
        <w:ind w:left="0" w:leftChars="0" w:firstLine="480" w:firstLineChars="200"/>
        <w:rPr>
          <w:rFonts w:hint="eastAsia" w:asciiTheme="minorEastAsia" w:hAnsiTheme="minorEastAsia" w:eastAsiaTheme="minorEastAsia" w:cstheme="minorEastAsia"/>
          <w:color w:val="auto"/>
          <w:sz w:val="24"/>
          <w:szCs w:val="24"/>
          <w:highlight w:val="none"/>
          <w:lang w:eastAsia="zh-CN"/>
        </w:rPr>
      </w:pPr>
    </w:p>
    <w:p>
      <w:pPr>
        <w:pStyle w:val="16"/>
        <w:spacing w:before="100" w:beforeAutospacing="1" w:after="100" w:afterAutospacing="1"/>
        <w:jc w:val="center"/>
        <w:outlineLvl w:val="1"/>
        <w:rPr>
          <w:rFonts w:hint="eastAsia" w:hAnsi="宋体"/>
          <w:b/>
          <w:color w:val="auto"/>
          <w:sz w:val="32"/>
          <w:szCs w:val="32"/>
          <w:highlight w:val="none"/>
        </w:rPr>
      </w:pPr>
      <w:r>
        <w:rPr>
          <w:rFonts w:hAnsi="宋体"/>
          <w:b/>
          <w:color w:val="auto"/>
          <w:sz w:val="30"/>
          <w:szCs w:val="30"/>
          <w:highlight w:val="none"/>
        </w:rPr>
        <w:br w:type="page"/>
      </w:r>
      <w:bookmarkStart w:id="17" w:name="_Toc8635"/>
      <w:bookmarkStart w:id="18" w:name="_Toc25671"/>
      <w:r>
        <w:rPr>
          <w:rFonts w:hint="eastAsia" w:hAnsi="宋体"/>
          <w:b/>
          <w:color w:val="auto"/>
          <w:sz w:val="32"/>
          <w:szCs w:val="32"/>
          <w:highlight w:val="none"/>
        </w:rPr>
        <w:t>一、</w:t>
      </w:r>
      <w:r>
        <w:rPr>
          <w:rFonts w:hint="eastAsia" w:hAnsi="宋体"/>
          <w:b/>
          <w:color w:val="auto"/>
          <w:sz w:val="32"/>
          <w:szCs w:val="32"/>
          <w:highlight w:val="none"/>
          <w:lang w:eastAsia="zh-CN"/>
        </w:rPr>
        <w:t>报</w:t>
      </w:r>
      <w:r>
        <w:rPr>
          <w:rFonts w:hint="eastAsia" w:hAnsi="宋体"/>
          <w:b/>
          <w:color w:val="auto"/>
          <w:sz w:val="32"/>
          <w:szCs w:val="32"/>
          <w:highlight w:val="none"/>
          <w:lang w:val="en-US" w:eastAsia="zh-CN"/>
        </w:rPr>
        <w:t xml:space="preserve"> </w:t>
      </w:r>
      <w:r>
        <w:rPr>
          <w:rFonts w:hint="eastAsia" w:hAnsi="宋体"/>
          <w:b/>
          <w:color w:val="auto"/>
          <w:sz w:val="32"/>
          <w:szCs w:val="32"/>
          <w:highlight w:val="none"/>
          <w:lang w:eastAsia="zh-CN"/>
        </w:rPr>
        <w:t>价</w:t>
      </w:r>
      <w:r>
        <w:rPr>
          <w:rFonts w:hint="eastAsia" w:hAnsi="宋体"/>
          <w:b/>
          <w:color w:val="auto"/>
          <w:sz w:val="32"/>
          <w:szCs w:val="32"/>
          <w:highlight w:val="none"/>
        </w:rPr>
        <w:t xml:space="preserve"> 函</w:t>
      </w:r>
      <w:bookmarkEnd w:id="17"/>
      <w:bookmarkEnd w:id="18"/>
    </w:p>
    <w:p>
      <w:pPr>
        <w:pStyle w:val="16"/>
        <w:keepNext w:val="0"/>
        <w:keepLines w:val="0"/>
        <w:pageBreakBefore w:val="0"/>
        <w:widowControl w:val="0"/>
        <w:kinsoku/>
        <w:wordWrap/>
        <w:overflowPunct/>
        <w:topLinePunct w:val="0"/>
        <w:autoSpaceDE/>
        <w:autoSpaceDN/>
        <w:bidi w:val="0"/>
        <w:adjustRightInd/>
        <w:snapToGrid/>
        <w:spacing w:line="360" w:lineRule="auto"/>
        <w:ind w:left="240" w:hanging="240" w:hangingChars="1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致：中煤建筑安装工程集团有限公司第</w:t>
      </w:r>
      <w:r>
        <w:rPr>
          <w:rFonts w:hint="eastAsia" w:ascii="宋体" w:hAnsi="宋体" w:eastAsia="宋体" w:cs="宋体"/>
          <w:color w:val="auto"/>
          <w:kern w:val="0"/>
          <w:sz w:val="24"/>
          <w:szCs w:val="24"/>
          <w:highlight w:val="none"/>
          <w:lang w:eastAsia="zh-CN"/>
        </w:rPr>
        <w:t>七</w:t>
      </w:r>
      <w:r>
        <w:rPr>
          <w:rFonts w:hint="eastAsia" w:ascii="宋体" w:hAnsi="宋体" w:eastAsia="宋体" w:cs="宋体"/>
          <w:color w:val="auto"/>
          <w:kern w:val="0"/>
          <w:sz w:val="24"/>
          <w:szCs w:val="24"/>
          <w:highlight w:val="none"/>
        </w:rPr>
        <w:t>工程处</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1、根据已收到的采购编号为</w:t>
      </w:r>
      <w:r>
        <w:rPr>
          <w:rFonts w:hint="eastAsia" w:hAnsi="宋体" w:eastAsia="宋体" w:cs="宋体"/>
          <w:color w:val="auto"/>
          <w:kern w:val="0"/>
          <w:sz w:val="24"/>
          <w:szCs w:val="24"/>
          <w:highlight w:val="none"/>
          <w:u w:val="single"/>
          <w:lang w:val="en-US" w:eastAsia="zh-CN"/>
        </w:rPr>
        <w:t xml:space="preserve"> </w:t>
      </w:r>
      <w:r>
        <w:rPr>
          <w:rFonts w:hint="eastAsia" w:ascii="宋体" w:hAnsi="宋体" w:eastAsia="宋体" w:cs="宋体"/>
          <w:b/>
          <w:bCs/>
          <w:color w:val="auto"/>
          <w:sz w:val="24"/>
          <w:szCs w:val="24"/>
          <w:highlight w:val="none"/>
          <w:u w:val="single"/>
          <w:lang w:val="en-US" w:eastAsia="zh-CN"/>
        </w:rPr>
        <w:t>ZY-LL-20240</w:t>
      </w:r>
      <w:r>
        <w:rPr>
          <w:rFonts w:hint="eastAsia" w:hAnsi="宋体" w:eastAsia="宋体" w:cs="宋体"/>
          <w:b/>
          <w:bCs/>
          <w:color w:val="auto"/>
          <w:sz w:val="24"/>
          <w:szCs w:val="24"/>
          <w:highlight w:val="none"/>
          <w:u w:val="single"/>
          <w:lang w:val="en-US" w:eastAsia="zh-CN"/>
        </w:rPr>
        <w:t xml:space="preserve">8 </w:t>
      </w:r>
      <w:r>
        <w:rPr>
          <w:rFonts w:hint="eastAsia" w:ascii="宋体" w:hAnsi="宋体" w:eastAsia="宋体" w:cs="宋体"/>
          <w:color w:val="auto"/>
          <w:kern w:val="0"/>
          <w:sz w:val="24"/>
          <w:szCs w:val="24"/>
          <w:highlight w:val="none"/>
        </w:rPr>
        <w:t>的</w:t>
      </w:r>
      <w:r>
        <w:rPr>
          <w:rFonts w:hint="eastAsia" w:hAnsi="宋体" w:eastAsia="宋体" w:cs="宋体"/>
          <w:color w:val="auto"/>
          <w:kern w:val="0"/>
          <w:sz w:val="24"/>
          <w:szCs w:val="24"/>
          <w:highlight w:val="none"/>
          <w:u w:val="single"/>
          <w:lang w:val="en-US" w:eastAsia="zh-CN"/>
        </w:rPr>
        <w:t xml:space="preserve"> </w:t>
      </w:r>
      <w:r>
        <w:rPr>
          <w:rFonts w:hint="eastAsia" w:asciiTheme="minorEastAsia" w:hAnsiTheme="minorEastAsia" w:cstheme="minorEastAsia"/>
          <w:b/>
          <w:bCs/>
          <w:sz w:val="24"/>
          <w:szCs w:val="24"/>
          <w:u w:val="single"/>
          <w:lang w:val="en-US" w:eastAsia="zh-CN"/>
        </w:rPr>
        <w:t xml:space="preserve">吕梁项目部黄家沟主副斜井及联合建筑改造工程钢结构专业分包 </w:t>
      </w:r>
      <w:r>
        <w:rPr>
          <w:rFonts w:hint="eastAsia" w:ascii="宋体" w:hAnsi="宋体" w:eastAsia="宋体" w:cs="宋体"/>
          <w:color w:val="auto"/>
          <w:kern w:val="0"/>
          <w:sz w:val="24"/>
          <w:szCs w:val="24"/>
          <w:highlight w:val="none"/>
        </w:rPr>
        <w:t>工程的采购文件，我单位经考察现场和研究上述工程竞价文件的竞价须知、合同形式及条款约定、技术规范、图纸等有关文件后，我方愿以报价清单固定综合单价暂定总价（不含增值税）：</w:t>
      </w:r>
      <w:r>
        <w:rPr>
          <w:rFonts w:hint="eastAsia" w:hAnsi="宋体" w:eastAsia="宋体" w:cs="宋体"/>
          <w:color w:val="auto"/>
          <w:kern w:val="0"/>
          <w:sz w:val="24"/>
          <w:szCs w:val="24"/>
          <w:highlight w:val="none"/>
          <w:u w:val="single"/>
          <w:lang w:val="en-US" w:eastAsia="zh-CN"/>
        </w:rPr>
        <w:t xml:space="preserve">            元</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的报价，按上述一切条件承包工程施工、竣工和保修。保证在合同履行期内，不因施工条件及市场价格等因素的变化而改变报价。</w:t>
      </w:r>
      <w:r>
        <w:rPr>
          <w:rFonts w:hint="eastAsia" w:ascii="宋体" w:hAnsi="宋体" w:eastAsia="宋体" w:cs="宋体"/>
          <w:color w:val="auto"/>
          <w:sz w:val="24"/>
          <w:szCs w:val="24"/>
          <w:highlight w:val="none"/>
        </w:rPr>
        <w:t xml:space="preserve"> </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2、我方已详细审核全部采购文件，包括修改文件(如有时)及有关附件，承担</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文件约定的所有</w:t>
      </w:r>
      <w:r>
        <w:rPr>
          <w:rFonts w:hint="eastAsia" w:ascii="宋体" w:hAnsi="宋体" w:eastAsia="宋体" w:cs="宋体"/>
          <w:color w:val="auto"/>
          <w:sz w:val="24"/>
          <w:szCs w:val="24"/>
          <w:highlight w:val="none"/>
          <w:lang w:eastAsia="zh-CN"/>
        </w:rPr>
        <w:t>报价单位</w:t>
      </w:r>
      <w:r>
        <w:rPr>
          <w:rFonts w:hint="eastAsia" w:ascii="宋体" w:hAnsi="宋体" w:eastAsia="宋体" w:cs="宋体"/>
          <w:color w:val="auto"/>
          <w:sz w:val="24"/>
          <w:szCs w:val="24"/>
          <w:highlight w:val="none"/>
        </w:rPr>
        <w:t>的义务。</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3、一旦我方成交，我方保证在</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u w:val="single"/>
          <w:lang w:val="en-US" w:eastAsia="zh-CN"/>
        </w:rPr>
        <w:t>竞价文件要求</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color w:val="auto"/>
          <w:sz w:val="24"/>
          <w:szCs w:val="24"/>
          <w:highlight w:val="none"/>
        </w:rPr>
        <w:t>（工期）内竣工并移交整个工程。工程质量达到</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u w:val="single"/>
          <w:lang w:val="en-US" w:eastAsia="zh-CN"/>
        </w:rPr>
        <w:t>合格</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color w:val="auto"/>
          <w:sz w:val="24"/>
          <w:szCs w:val="24"/>
          <w:highlight w:val="none"/>
        </w:rPr>
        <w:t>标准。</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4、我方承诺若不能按</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文件规定的工期和质量施工，视为我方违约，建设单位有权终止合同，我方并承担期间造成的经济损失。</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5、我方同意所提交的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文件在竞争性谈判须知规定的竞争性谈判有效期内有效，在此期间内如果成交，我方将受此约束。</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6、我方保证委派</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谈判中所列项目经理等主要技术和管理人员驻现场，中途不得随意调整，否则，视我方违约，承担合同中约定的违约。</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hAnsi="宋体"/>
          <w:color w:val="auto"/>
          <w:sz w:val="24"/>
          <w:szCs w:val="24"/>
          <w:highlight w:val="none"/>
        </w:rPr>
      </w:pPr>
      <w:r>
        <w:rPr>
          <w:rFonts w:hint="eastAsia" w:ascii="宋体" w:hAnsi="宋体" w:eastAsia="宋体" w:cs="宋体"/>
          <w:color w:val="auto"/>
          <w:sz w:val="24"/>
          <w:szCs w:val="24"/>
          <w:highlight w:val="none"/>
        </w:rPr>
        <w:t>7、除非另外达成协议并生效，你方的成交通知书和本</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文件将构成约束我们双方的合同。</w:t>
      </w:r>
    </w:p>
    <w:p>
      <w:pPr>
        <w:pStyle w:val="16"/>
        <w:snapToGrid w:val="0"/>
        <w:spacing w:line="480" w:lineRule="auto"/>
        <w:ind w:firstLine="480" w:firstLineChars="200"/>
        <w:outlineLvl w:val="9"/>
        <w:rPr>
          <w:rFonts w:hint="eastAsia" w:hAnsi="宋体"/>
          <w:color w:val="auto"/>
          <w:sz w:val="24"/>
          <w:szCs w:val="24"/>
          <w:highlight w:val="none"/>
        </w:rPr>
      </w:pPr>
      <w:r>
        <w:rPr>
          <w:rFonts w:hint="eastAsia" w:hAnsi="宋体"/>
          <w:color w:val="auto"/>
          <w:sz w:val="24"/>
          <w:szCs w:val="24"/>
          <w:highlight w:val="none"/>
          <w:lang w:eastAsia="zh-CN"/>
        </w:rPr>
        <w:t>报价单位</w:t>
      </w:r>
      <w:r>
        <w:rPr>
          <w:rFonts w:hint="eastAsia" w:hAnsi="宋体"/>
          <w:color w:val="auto"/>
          <w:sz w:val="24"/>
          <w:szCs w:val="24"/>
          <w:highlight w:val="none"/>
        </w:rPr>
        <w:t>：</w:t>
      </w:r>
      <w:r>
        <w:rPr>
          <w:rFonts w:hint="eastAsia" w:hAnsi="宋体"/>
          <w:color w:val="auto"/>
          <w:sz w:val="24"/>
          <w:szCs w:val="24"/>
          <w:highlight w:val="none"/>
          <w:u w:val="single"/>
        </w:rPr>
        <w:t xml:space="preserve">                     </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u w:val="single"/>
        </w:rPr>
        <w:t xml:space="preserve"> (盖章) </w:t>
      </w:r>
    </w:p>
    <w:p>
      <w:pPr>
        <w:pStyle w:val="16"/>
        <w:snapToGrid w:val="0"/>
        <w:spacing w:line="480" w:lineRule="auto"/>
        <w:ind w:firstLine="480" w:firstLineChars="200"/>
        <w:outlineLvl w:val="9"/>
        <w:rPr>
          <w:rFonts w:hint="eastAsia" w:hAnsi="宋体"/>
          <w:color w:val="auto"/>
          <w:sz w:val="24"/>
          <w:szCs w:val="24"/>
          <w:highlight w:val="none"/>
          <w:u w:val="single"/>
        </w:rPr>
      </w:pPr>
      <w:r>
        <w:rPr>
          <w:rFonts w:hint="eastAsia" w:hAnsi="宋体"/>
          <w:color w:val="auto"/>
          <w:sz w:val="24"/>
          <w:szCs w:val="24"/>
          <w:highlight w:val="none"/>
        </w:rPr>
        <w:t>法定代表人或其委托代理人：</w:t>
      </w:r>
      <w:r>
        <w:rPr>
          <w:rFonts w:hint="eastAsia" w:hAnsi="宋体"/>
          <w:color w:val="auto"/>
          <w:sz w:val="24"/>
          <w:szCs w:val="24"/>
          <w:highlight w:val="none"/>
          <w:u w:val="single"/>
        </w:rPr>
        <w:t xml:space="preserve">                  （签字或盖章）</w:t>
      </w:r>
    </w:p>
    <w:p>
      <w:pPr>
        <w:pStyle w:val="16"/>
        <w:snapToGrid w:val="0"/>
        <w:spacing w:line="480" w:lineRule="auto"/>
        <w:ind w:firstLine="480" w:firstLineChars="200"/>
        <w:outlineLvl w:val="9"/>
        <w:rPr>
          <w:rFonts w:hint="eastAsia" w:ascii="宋体" w:hAnsi="宋体"/>
          <w:color w:val="auto"/>
          <w:sz w:val="24"/>
          <w:szCs w:val="24"/>
          <w:highlight w:val="none"/>
          <w:u w:val="single"/>
          <w:lang w:eastAsia="zh-CN"/>
        </w:rPr>
      </w:pPr>
      <w:r>
        <w:rPr>
          <w:rFonts w:hint="eastAsia" w:hAnsi="宋体"/>
          <w:color w:val="auto"/>
          <w:sz w:val="24"/>
          <w:szCs w:val="24"/>
          <w:highlight w:val="none"/>
        </w:rPr>
        <w:t>日期：</w:t>
      </w:r>
      <w:r>
        <w:rPr>
          <w:rFonts w:hint="eastAsia" w:ascii="宋体" w:hAnsi="宋体"/>
          <w:color w:val="auto"/>
          <w:sz w:val="24"/>
          <w:szCs w:val="24"/>
          <w:highlight w:val="none"/>
          <w:u w:val="single"/>
          <w:lang w:val="en-US" w:eastAsia="zh-CN"/>
        </w:rPr>
        <w:t xml:space="preserve"> 2024年0</w:t>
      </w:r>
      <w:r>
        <w:rPr>
          <w:rFonts w:hint="eastAsia" w:hAnsi="宋体"/>
          <w:color w:val="auto"/>
          <w:sz w:val="24"/>
          <w:szCs w:val="24"/>
          <w:highlight w:val="none"/>
          <w:u w:val="single"/>
          <w:lang w:val="en-US" w:eastAsia="zh-CN"/>
        </w:rPr>
        <w:t>4</w:t>
      </w:r>
      <w:r>
        <w:rPr>
          <w:rFonts w:hint="eastAsia" w:ascii="宋体" w:hAnsi="宋体"/>
          <w:color w:val="auto"/>
          <w:sz w:val="24"/>
          <w:szCs w:val="24"/>
          <w:highlight w:val="none"/>
          <w:u w:val="single"/>
          <w:lang w:val="en-US" w:eastAsia="zh-CN"/>
        </w:rPr>
        <w:t>月</w:t>
      </w:r>
      <w:r>
        <w:rPr>
          <w:rFonts w:hint="eastAsia" w:hAnsi="宋体"/>
          <w:color w:val="auto"/>
          <w:sz w:val="24"/>
          <w:szCs w:val="24"/>
          <w:highlight w:val="none"/>
          <w:u w:val="single"/>
          <w:lang w:val="en-US" w:eastAsia="zh-CN"/>
        </w:rPr>
        <w:t>22</w:t>
      </w:r>
      <w:r>
        <w:rPr>
          <w:rFonts w:hint="eastAsia" w:ascii="宋体" w:hAnsi="宋体"/>
          <w:color w:val="auto"/>
          <w:sz w:val="24"/>
          <w:szCs w:val="24"/>
          <w:highlight w:val="none"/>
          <w:u w:val="single"/>
          <w:lang w:val="en-US" w:eastAsia="zh-CN"/>
        </w:rPr>
        <w:t>日</w:t>
      </w:r>
    </w:p>
    <w:p>
      <w:pPr>
        <w:pStyle w:val="16"/>
        <w:snapToGrid w:val="0"/>
        <w:spacing w:line="480" w:lineRule="auto"/>
        <w:ind w:firstLine="480" w:firstLineChars="200"/>
        <w:outlineLvl w:val="9"/>
        <w:rPr>
          <w:rFonts w:hint="eastAsia" w:hAnsi="宋体"/>
          <w:color w:val="auto"/>
          <w:sz w:val="24"/>
          <w:szCs w:val="24"/>
          <w:highlight w:val="none"/>
          <w:u w:val="single"/>
          <w:lang w:eastAsia="zh-CN"/>
        </w:rPr>
      </w:pPr>
    </w:p>
    <w:p>
      <w:pPr>
        <w:pStyle w:val="16"/>
        <w:snapToGrid w:val="0"/>
        <w:spacing w:line="480" w:lineRule="auto"/>
        <w:ind w:firstLine="480" w:firstLineChars="200"/>
        <w:outlineLvl w:val="9"/>
        <w:rPr>
          <w:rFonts w:hint="eastAsia" w:hAnsi="宋体"/>
          <w:color w:val="auto"/>
          <w:sz w:val="24"/>
          <w:szCs w:val="24"/>
          <w:highlight w:val="none"/>
          <w:u w:val="single"/>
          <w:lang w:eastAsia="zh-CN"/>
        </w:rPr>
      </w:pPr>
    </w:p>
    <w:p>
      <w:pPr>
        <w:rPr>
          <w:rFonts w:hint="eastAsia" w:hAnsi="宋体"/>
          <w:color w:val="auto"/>
          <w:sz w:val="24"/>
          <w:szCs w:val="24"/>
          <w:highlight w:val="none"/>
          <w:u w:val="single"/>
          <w:lang w:eastAsia="zh-CN"/>
        </w:rPr>
      </w:pPr>
      <w:r>
        <w:rPr>
          <w:rFonts w:hint="eastAsia" w:hAnsi="宋体"/>
          <w:color w:val="auto"/>
          <w:sz w:val="24"/>
          <w:szCs w:val="24"/>
          <w:highlight w:val="none"/>
          <w:u w:val="single"/>
          <w:lang w:eastAsia="zh-CN"/>
        </w:rPr>
        <w:br w:type="page"/>
      </w:r>
    </w:p>
    <w:p>
      <w:pPr>
        <w:pStyle w:val="16"/>
        <w:spacing w:line="600" w:lineRule="exact"/>
        <w:jc w:val="center"/>
        <w:outlineLvl w:val="1"/>
        <w:rPr>
          <w:rFonts w:asciiTheme="minorEastAsia" w:hAnsiTheme="minorEastAsia" w:cstheme="minorEastAsia"/>
          <w:b/>
          <w:bCs/>
          <w:color w:val="auto"/>
          <w:kern w:val="2"/>
          <w:sz w:val="32"/>
          <w:szCs w:val="32"/>
          <w:highlight w:val="none"/>
        </w:rPr>
      </w:pPr>
      <w:bookmarkStart w:id="19" w:name="_Toc29937"/>
      <w:bookmarkStart w:id="20" w:name="_Toc22745"/>
      <w:bookmarkStart w:id="21" w:name="_Toc5690"/>
      <w:bookmarkStart w:id="22" w:name="_Toc7678"/>
      <w:r>
        <w:rPr>
          <w:rFonts w:hint="eastAsia" w:asciiTheme="minorEastAsia" w:hAnsiTheme="minorEastAsia" w:cstheme="minorEastAsia"/>
          <w:b/>
          <w:bCs/>
          <w:color w:val="auto"/>
          <w:kern w:val="2"/>
          <w:sz w:val="32"/>
          <w:szCs w:val="32"/>
          <w:highlight w:val="none"/>
        </w:rPr>
        <w:t>二、分项报价表</w:t>
      </w:r>
      <w:bookmarkEnd w:id="19"/>
      <w:bookmarkEnd w:id="20"/>
      <w:bookmarkEnd w:id="21"/>
    </w:p>
    <w:p>
      <w:pPr>
        <w:widowControl/>
        <w:spacing w:after="158" w:afterLines="50" w:line="400" w:lineRule="exact"/>
        <w:textAlignment w:val="center"/>
        <w:rPr>
          <w:rFonts w:hint="eastAsia" w:asciiTheme="minorEastAsia" w:hAnsiTheme="minorEastAsia" w:cstheme="minorEastAsia"/>
          <w:color w:val="auto"/>
          <w:kern w:val="0"/>
          <w:sz w:val="21"/>
          <w:szCs w:val="21"/>
          <w:highlight w:val="none"/>
          <w:lang w:bidi="ar"/>
        </w:rPr>
      </w:pPr>
      <w:r>
        <w:rPr>
          <w:rFonts w:hint="eastAsia" w:asciiTheme="minorEastAsia" w:hAnsiTheme="minorEastAsia" w:cstheme="minorEastAsia"/>
          <w:color w:val="auto"/>
          <w:kern w:val="0"/>
          <w:sz w:val="21"/>
          <w:szCs w:val="21"/>
          <w:highlight w:val="none"/>
          <w:lang w:bidi="ar"/>
        </w:rPr>
        <w:t>工程名称：</w:t>
      </w:r>
      <w:r>
        <w:rPr>
          <w:rFonts w:hint="eastAsia" w:asciiTheme="minorEastAsia" w:hAnsiTheme="minorEastAsia" w:cstheme="minorEastAsia"/>
          <w:color w:val="auto"/>
          <w:kern w:val="0"/>
          <w:sz w:val="21"/>
          <w:szCs w:val="21"/>
          <w:highlight w:val="none"/>
          <w:lang w:val="en-US" w:eastAsia="zh-CN" w:bidi="ar"/>
        </w:rPr>
        <w:t xml:space="preserve">吕梁项目部黄家沟主副斜井及联合建筑改造工程钢结构专业分包    </w:t>
      </w:r>
      <w:r>
        <w:rPr>
          <w:rFonts w:hint="eastAsia" w:ascii="宋体" w:hAnsi="宋体" w:eastAsia="宋体" w:cs="宋体"/>
          <w:color w:val="auto"/>
          <w:kern w:val="0"/>
          <w:sz w:val="18"/>
          <w:szCs w:val="18"/>
          <w:highlight w:val="none"/>
          <w:lang w:bidi="ar"/>
        </w:rPr>
        <w:t xml:space="preserve"> </w:t>
      </w:r>
      <w:r>
        <w:rPr>
          <w:rFonts w:hint="eastAsia" w:ascii="宋体" w:hAnsi="宋体" w:eastAsia="宋体" w:cs="宋体"/>
          <w:color w:val="auto"/>
          <w:kern w:val="0"/>
          <w:sz w:val="18"/>
          <w:szCs w:val="18"/>
          <w:highlight w:val="none"/>
          <w:lang w:val="en-US" w:eastAsia="zh-CN" w:bidi="ar"/>
        </w:rPr>
        <w:t xml:space="preserve"> </w:t>
      </w:r>
      <w:r>
        <w:rPr>
          <w:rFonts w:hint="eastAsia" w:asciiTheme="minorEastAsia" w:hAnsiTheme="minorEastAsia" w:cstheme="minorEastAsia"/>
          <w:color w:val="auto"/>
          <w:kern w:val="0"/>
          <w:sz w:val="21"/>
          <w:szCs w:val="21"/>
          <w:highlight w:val="none"/>
          <w:lang w:bidi="ar"/>
        </w:rPr>
        <w:t xml:space="preserve">      </w:t>
      </w:r>
      <w:r>
        <w:rPr>
          <w:rFonts w:hint="eastAsia" w:asciiTheme="minorEastAsia" w:hAnsiTheme="minorEastAsia" w:cstheme="minorEastAsia"/>
          <w:color w:val="auto"/>
          <w:kern w:val="0"/>
          <w:sz w:val="21"/>
          <w:szCs w:val="21"/>
          <w:highlight w:val="none"/>
          <w:lang w:val="en-US" w:eastAsia="zh-CN" w:bidi="ar"/>
        </w:rPr>
        <w:t xml:space="preserve">       </w:t>
      </w:r>
      <w:r>
        <w:rPr>
          <w:rFonts w:hint="eastAsia" w:asciiTheme="minorEastAsia" w:hAnsiTheme="minorEastAsia" w:cstheme="minorEastAsia"/>
          <w:color w:val="auto"/>
          <w:kern w:val="0"/>
          <w:sz w:val="21"/>
          <w:szCs w:val="21"/>
          <w:highlight w:val="none"/>
          <w:lang w:bidi="ar"/>
        </w:rPr>
        <w:t>单位：元</w:t>
      </w:r>
    </w:p>
    <w:tbl>
      <w:tblPr>
        <w:tblStyle w:val="24"/>
        <w:tblW w:w="99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3"/>
        <w:gridCol w:w="1223"/>
        <w:gridCol w:w="3231"/>
        <w:gridCol w:w="674"/>
        <w:gridCol w:w="981"/>
        <w:gridCol w:w="1190"/>
        <w:gridCol w:w="1320"/>
        <w:gridCol w:w="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分部分项工程名称</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土方类别及施工方法</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单位</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暂估量</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 综合单价</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（不含税）</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   合价</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（不含税）</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钢结构（钢管柱、钢梁）</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1、除锈及油漆:钢结构采用喷砂除锈，除锈等级Sa2.5，喷涂无机富锌防锈漆两遍，环氧云铁一道，两道聚氮脂丙烯酸面漆，</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2、报价中包含安装费，成品保护。</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3.不尽之处以施工图纸为准。</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18.5</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钢结构檩条</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1、除锈及油漆:钢结构采用喷砂除锈，除锈等级Sa2.5，喷涂无机富锌防锈漆两遍，环氧云铁一道，两道聚氮脂丙烯酸面漆，</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2、报价中包含安装费，成品保护。</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3.不尽之处以施工图纸为准。</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6.7</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钢结构围护</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1.外挂水泥纤维板，重量不大于0.15KN/m3</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2、报价中包含安装费，成品保护。</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3.不尽之处以施工图纸为准。</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195</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钢骨架轻型楼面板</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1.楼面板选自图集19CJ20、19CG12《钢骨架轻型板》页9通用楼板GLB3010-2型，板厚140mm。</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82.26</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拆除屋面板</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1.拆除原有轻型钢骨架屋面板</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2.拆除垃圾自行清运</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975</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钢骨架轻型屋面板</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1.楼面板选自图集19CJ20、19CG12《钢骨架轻型板》页10大型屋面板DWB4020-3型，板厚190mm。</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1263.66</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231"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小计</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税金（9 %增值税）</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73"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122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23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价税合计</w:t>
            </w:r>
          </w:p>
        </w:tc>
        <w:tc>
          <w:tcPr>
            <w:tcW w:w="67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8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9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999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包括完成所有施工内容、安全文明施工、安全防护设施施工、安全生产标准化施工。相关的人员及机械设备进出场安置宿餐费用、机械费(包括燃油费及司机工资)应上缴的各种保险费、成品保护费、吊装费、配合费、措施费、管理费、利润、损耗、各种人材机等涨价风险等。具体施工要求以施工图纸要求为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2、以上所有施工均包括技术和安全要求明示或隐含的内容。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3、报价前分包单位请自行前往项目部现场考察，了解现场实际情况。综合考虑以保证项目施工顺利进行，如因报价方原因造成项目停工或进度缓慢等负面影响，由报价方承担采购方的所有损失。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4、进场后所有人员及相关事宜必须服从业主（矿）相关的所有规章制度及文件，同时必须配合或服从地方相关政策等事宜。</w:t>
            </w:r>
          </w:p>
          <w:p>
            <w:pPr>
              <w:widowControl/>
              <w:spacing w:line="0" w:lineRule="atLeas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bookmarkStart w:id="36" w:name="_GoBack"/>
            <w:bookmarkEnd w:id="36"/>
            <w:r>
              <w:rPr>
                <w:rFonts w:hint="eastAsia" w:ascii="宋体" w:hAnsi="宋体" w:eastAsia="宋体" w:cs="宋体"/>
                <w:i w:val="0"/>
                <w:iCs w:val="0"/>
                <w:color w:val="000000"/>
                <w:kern w:val="0"/>
                <w:sz w:val="22"/>
                <w:szCs w:val="22"/>
                <w:u w:val="none"/>
                <w:lang w:val="en-US" w:eastAsia="zh-CN" w:bidi="ar"/>
              </w:rPr>
              <w:t>、其他详见采购文件。</w:t>
            </w:r>
          </w:p>
        </w:tc>
      </w:tr>
    </w:tbl>
    <w:p>
      <w:pPr>
        <w:spacing w:line="400" w:lineRule="atLeast"/>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snapToGrid/>
        <w:spacing w:line="480" w:lineRule="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snapToGrid/>
        <w:spacing w:line="48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法定代表</w:t>
      </w:r>
      <w:r>
        <w:rPr>
          <w:rFonts w:hint="eastAsia" w:asciiTheme="minorEastAsia" w:hAnsiTheme="minorEastAsia" w:eastAsiaTheme="minorEastAsia" w:cstheme="minorEastAsia"/>
          <w:color w:val="auto"/>
          <w:sz w:val="24"/>
          <w:szCs w:val="24"/>
          <w:highlight w:val="none"/>
          <w:lang w:val="en-US" w:eastAsia="zh-CN"/>
        </w:rPr>
        <w:t>或</w:t>
      </w:r>
      <w:r>
        <w:rPr>
          <w:rFonts w:hint="eastAsia" w:asciiTheme="minorEastAsia" w:hAnsiTheme="minorEastAsia" w:eastAsiaTheme="minorEastAsia" w:cstheme="minorEastAsia"/>
          <w:color w:val="auto"/>
          <w:sz w:val="24"/>
          <w:szCs w:val="24"/>
          <w:highlight w:val="none"/>
        </w:rPr>
        <w:t>委托代理人：</w:t>
      </w:r>
    </w:p>
    <w:p>
      <w:pPr>
        <w:keepNext w:val="0"/>
        <w:keepLines w:val="0"/>
        <w:pageBreakBefore w:val="0"/>
        <w:widowControl w:val="0"/>
        <w:kinsoku/>
        <w:wordWrap/>
        <w:overflowPunct/>
        <w:topLinePunct w:val="0"/>
        <w:autoSpaceDE/>
        <w:autoSpaceDN/>
        <w:bidi w:val="0"/>
        <w:snapToGrid/>
        <w:spacing w:line="48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报价</w:t>
      </w:r>
      <w:r>
        <w:rPr>
          <w:rFonts w:hint="eastAsia" w:asciiTheme="minorEastAsia" w:hAnsiTheme="minorEastAsia" w:eastAsiaTheme="minorEastAsia" w:cstheme="minorEastAsia"/>
          <w:color w:val="auto"/>
          <w:sz w:val="24"/>
          <w:szCs w:val="24"/>
          <w:highlight w:val="none"/>
        </w:rPr>
        <w:t>单位（盖章）</w:t>
      </w:r>
      <w:r>
        <w:rPr>
          <w:rFonts w:hint="eastAsia" w:asciiTheme="minorEastAsia" w:hAnsiTheme="minorEastAsia" w:cstheme="minorEastAsia"/>
          <w:color w:val="auto"/>
          <w:sz w:val="24"/>
          <w:szCs w:val="24"/>
          <w:highlight w:val="none"/>
          <w:lang w:eastAsia="zh-CN"/>
        </w:rPr>
        <w:t>：</w:t>
      </w:r>
    </w:p>
    <w:p>
      <w:pPr>
        <w:pStyle w:val="29"/>
        <w:keepNext w:val="0"/>
        <w:keepLines w:val="0"/>
        <w:pageBreakBefore w:val="0"/>
        <w:widowControl w:val="0"/>
        <w:numPr>
          <w:ilvl w:val="0"/>
          <w:numId w:val="0"/>
        </w:numPr>
        <w:kinsoku/>
        <w:wordWrap/>
        <w:overflowPunct/>
        <w:topLinePunct w:val="0"/>
        <w:autoSpaceDE/>
        <w:autoSpaceDN/>
        <w:bidi w:val="0"/>
        <w:adjustRightInd w:val="0"/>
        <w:snapToGrid/>
        <w:spacing w:line="480" w:lineRule="auto"/>
        <w:jc w:val="both"/>
        <w:textAlignment w:val="baseline"/>
        <w:rPr>
          <w:rFonts w:hint="eastAsia" w:asciiTheme="minorEastAsia" w:hAnsiTheme="minorEastAsia" w:eastAsiaTheme="minorEastAsia" w:cstheme="minorEastAsia"/>
          <w:color w:val="auto"/>
          <w:spacing w:val="0"/>
          <w:kern w:val="2"/>
          <w:sz w:val="24"/>
          <w:szCs w:val="24"/>
          <w:highlight w:val="none"/>
          <w:lang w:val="en-US" w:eastAsia="zh-CN" w:bidi="ar-SA"/>
        </w:rPr>
        <w:sectPr>
          <w:footerReference r:id="rId4" w:type="default"/>
          <w:pgSz w:w="11906" w:h="16838"/>
          <w:pgMar w:top="1417" w:right="1134" w:bottom="1134" w:left="1134" w:header="851" w:footer="992" w:gutter="0"/>
          <w:pgNumType w:start="1"/>
          <w:cols w:space="0" w:num="1"/>
          <w:rtlGutter w:val="0"/>
          <w:docGrid w:type="lines" w:linePitch="317" w:charSpace="0"/>
        </w:sectPr>
      </w:pPr>
      <w:r>
        <w:rPr>
          <w:rFonts w:hint="eastAsia" w:asciiTheme="minorEastAsia" w:hAnsiTheme="minorEastAsia" w:eastAsiaTheme="minorEastAsia" w:cstheme="minorEastAsia"/>
          <w:color w:val="auto"/>
          <w:spacing w:val="0"/>
          <w:kern w:val="2"/>
          <w:sz w:val="24"/>
          <w:szCs w:val="24"/>
          <w:highlight w:val="none"/>
          <w:lang w:val="en-US" w:eastAsia="zh-CN" w:bidi="ar-SA"/>
        </w:rPr>
        <w:t>2024年04月22日</w:t>
      </w:r>
    </w:p>
    <w:p>
      <w:pPr>
        <w:pStyle w:val="16"/>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23" w:name="_Toc19642"/>
      <w:bookmarkStart w:id="24" w:name="_Toc9883"/>
      <w:r>
        <w:rPr>
          <w:rFonts w:hint="eastAsia" w:asciiTheme="minorEastAsia" w:hAnsiTheme="minorEastAsia" w:cstheme="minorEastAsia"/>
          <w:b/>
          <w:bCs/>
          <w:color w:val="auto"/>
          <w:kern w:val="2"/>
          <w:sz w:val="32"/>
          <w:szCs w:val="32"/>
          <w:highlight w:val="none"/>
        </w:rPr>
        <w:t>三、法定代表人资格证明书</w:t>
      </w:r>
      <w:bookmarkEnd w:id="23"/>
      <w:bookmarkEnd w:id="24"/>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单位名称：</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u w:val="single"/>
        </w:rPr>
      </w:pPr>
      <w:r>
        <w:rPr>
          <w:rFonts w:hint="eastAsia" w:asciiTheme="minorEastAsia" w:hAnsiTheme="minorEastAsia" w:cstheme="minorEastAsia"/>
          <w:bCs/>
          <w:color w:val="auto"/>
          <w:sz w:val="24"/>
          <w:szCs w:val="24"/>
          <w:highlight w:val="none"/>
        </w:rPr>
        <w:t>地址：</w:t>
      </w:r>
      <w:r>
        <w:rPr>
          <w:rFonts w:hint="eastAsia" w:asciiTheme="minorEastAsia" w:hAnsiTheme="minorEastAsia" w:cstheme="minorEastAsia"/>
          <w:bCs/>
          <w:color w:val="auto"/>
          <w:sz w:val="24"/>
          <w:szCs w:val="24"/>
          <w:highlight w:val="none"/>
          <w:u w:val="single"/>
        </w:rPr>
        <w:t xml:space="preserve">                                          </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姓名：</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性别：</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年龄：</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u w:val="single"/>
        </w:rPr>
      </w:pPr>
      <w:r>
        <w:rPr>
          <w:rFonts w:hint="eastAsia" w:asciiTheme="minorEastAsia" w:hAnsiTheme="minorEastAsia" w:cstheme="minorEastAsia"/>
          <w:bCs/>
          <w:color w:val="auto"/>
          <w:sz w:val="24"/>
          <w:szCs w:val="24"/>
          <w:highlight w:val="none"/>
        </w:rPr>
        <w:t>职务：</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联系电话：</w:t>
      </w:r>
      <w:r>
        <w:rPr>
          <w:rFonts w:hint="eastAsia" w:asciiTheme="minorEastAsia" w:hAnsiTheme="minorEastAsia" w:cstheme="minorEastAsia"/>
          <w:bCs/>
          <w:color w:val="auto"/>
          <w:sz w:val="24"/>
          <w:szCs w:val="24"/>
          <w:highlight w:val="none"/>
          <w:u w:val="single"/>
        </w:rPr>
        <w:t xml:space="preserve">                     </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系</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的法定代表人。为施工、竣工和保修</w:t>
      </w:r>
      <w:r>
        <w:rPr>
          <w:rFonts w:hint="eastAsia" w:asciiTheme="minorEastAsia" w:hAnsiTheme="minorEastAsia" w:cstheme="minorEastAsia"/>
          <w:b/>
          <w:bCs/>
          <w:sz w:val="24"/>
          <w:szCs w:val="24"/>
          <w:u w:val="single"/>
          <w:lang w:val="en-US" w:eastAsia="zh-CN"/>
        </w:rPr>
        <w:t>吕梁项目部黄家沟主副斜井及联合建筑改造工程钢结构专业分包</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，签署上述工程的竞价文件、进行合同谈判、签署合同和处理与之有关的一切事务。</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特此证明。</w:t>
      </w:r>
    </w:p>
    <w:p>
      <w:pPr>
        <w:pStyle w:val="16"/>
        <w:snapToGrid w:val="0"/>
        <w:spacing w:line="8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报价单位：（盖章）                 </w:t>
      </w:r>
    </w:p>
    <w:p>
      <w:pPr>
        <w:pStyle w:val="16"/>
        <w:snapToGrid w:val="0"/>
        <w:spacing w:line="800" w:lineRule="exact"/>
        <w:ind w:firstLine="480" w:firstLineChars="200"/>
        <w:jc w:val="left"/>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 xml:space="preserve">日期： </w:t>
      </w:r>
      <w:r>
        <w:rPr>
          <w:rFonts w:hint="eastAsia" w:asciiTheme="minorEastAsia" w:hAnsiTheme="minorEastAsia" w:cstheme="minorEastAsia"/>
          <w:bCs/>
          <w:color w:val="auto"/>
          <w:sz w:val="24"/>
          <w:szCs w:val="24"/>
          <w:highlight w:val="none"/>
          <w:lang w:val="en-US" w:eastAsia="zh-CN"/>
        </w:rPr>
        <w:t>2024</w:t>
      </w:r>
      <w:r>
        <w:rPr>
          <w:rFonts w:hint="eastAsia" w:asciiTheme="minorEastAsia" w:hAnsiTheme="minorEastAsia" w:cstheme="minorEastAsia"/>
          <w:bCs/>
          <w:color w:val="auto"/>
          <w:sz w:val="24"/>
          <w:szCs w:val="24"/>
          <w:highlight w:val="none"/>
        </w:rPr>
        <w:t>年</w:t>
      </w:r>
      <w:r>
        <w:rPr>
          <w:rFonts w:hint="eastAsia" w:asciiTheme="minorEastAsia" w:hAnsiTheme="minorEastAsia" w:cstheme="minorEastAsia"/>
          <w:bCs/>
          <w:color w:val="auto"/>
          <w:sz w:val="24"/>
          <w:szCs w:val="24"/>
          <w:highlight w:val="none"/>
          <w:lang w:val="en-US" w:eastAsia="zh-CN"/>
        </w:rPr>
        <w:t>04</w:t>
      </w:r>
      <w:r>
        <w:rPr>
          <w:rFonts w:hint="eastAsia" w:asciiTheme="minorEastAsia" w:hAnsiTheme="minorEastAsia" w:cstheme="minorEastAsia"/>
          <w:bCs/>
          <w:color w:val="auto"/>
          <w:sz w:val="24"/>
          <w:szCs w:val="24"/>
          <w:highlight w:val="none"/>
        </w:rPr>
        <w:t>月</w:t>
      </w:r>
      <w:r>
        <w:rPr>
          <w:rFonts w:hint="eastAsia" w:asciiTheme="minorEastAsia" w:hAnsiTheme="minorEastAsia" w:cstheme="minorEastAsia"/>
          <w:bCs/>
          <w:color w:val="auto"/>
          <w:sz w:val="24"/>
          <w:szCs w:val="24"/>
          <w:highlight w:val="none"/>
          <w:lang w:val="en-US" w:eastAsia="zh-CN"/>
        </w:rPr>
        <w:t>22</w:t>
      </w:r>
      <w:r>
        <w:rPr>
          <w:rFonts w:hint="eastAsia" w:asciiTheme="minorEastAsia" w:hAnsiTheme="minorEastAsia" w:cstheme="minorEastAsia"/>
          <w:bCs/>
          <w:color w:val="auto"/>
          <w:sz w:val="24"/>
          <w:szCs w:val="24"/>
          <w:highlight w:val="none"/>
        </w:rPr>
        <w:t>日</w:t>
      </w:r>
      <w:r>
        <w:rPr>
          <w:rFonts w:hint="eastAsia" w:asciiTheme="minorEastAsia" w:hAnsiTheme="minorEastAsia" w:cstheme="minorEastAsia"/>
          <w:b/>
          <w:color w:val="auto"/>
          <w:sz w:val="24"/>
          <w:szCs w:val="24"/>
          <w:highlight w:val="none"/>
        </w:rPr>
        <w:t xml:space="preserve"> </w:t>
      </w:r>
    </w:p>
    <w:tbl>
      <w:tblPr>
        <w:tblStyle w:val="24"/>
        <w:tblpPr w:leftFromText="180" w:rightFromText="180" w:vertAnchor="text" w:horzAnchor="page" w:tblpX="2177" w:tblpY="331"/>
        <w:tblOverlap w:val="never"/>
        <w:tblW w:w="775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75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851" w:hRule="atLeast"/>
        </w:trPr>
        <w:tc>
          <w:tcPr>
            <w:tcW w:w="77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6"/>
              <w:snapToGrid w:val="0"/>
              <w:spacing w:line="400" w:lineRule="exact"/>
              <w:ind w:firstLine="480" w:firstLineChars="200"/>
              <w:jc w:val="center"/>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此处附身份证复印件正反面</w:t>
            </w:r>
          </w:p>
        </w:tc>
      </w:tr>
      <w:bookmarkEnd w:id="22"/>
    </w:tbl>
    <w:p>
      <w:pPr>
        <w:pStyle w:val="16"/>
        <w:snapToGrid w:val="0"/>
        <w:spacing w:before="100" w:beforeAutospacing="1" w:after="100" w:afterAutospacing="1" w:line="520" w:lineRule="exact"/>
        <w:ind w:firstLine="602" w:firstLineChars="200"/>
        <w:jc w:val="left"/>
        <w:rPr>
          <w:rFonts w:hint="eastAsia" w:hAnsi="宋体"/>
          <w:b/>
          <w:color w:val="auto"/>
          <w:sz w:val="30"/>
          <w:szCs w:val="30"/>
          <w:highlight w:val="none"/>
        </w:rPr>
      </w:pPr>
      <w:r>
        <w:rPr>
          <w:rFonts w:hint="eastAsia" w:hAnsi="宋体"/>
          <w:b/>
          <w:color w:val="auto"/>
          <w:sz w:val="30"/>
          <w:szCs w:val="30"/>
          <w:highlight w:val="none"/>
        </w:rPr>
        <w:t xml:space="preserve"> </w:t>
      </w:r>
      <w:bookmarkStart w:id="25" w:name="_Toc657"/>
    </w:p>
    <w:p>
      <w:pPr>
        <w:pStyle w:val="16"/>
        <w:snapToGrid w:val="0"/>
        <w:spacing w:before="100" w:beforeAutospacing="1" w:after="100" w:afterAutospacing="1" w:line="520" w:lineRule="exact"/>
        <w:ind w:firstLine="602" w:firstLineChars="200"/>
        <w:jc w:val="left"/>
        <w:rPr>
          <w:rFonts w:hint="eastAsia" w:hAnsi="宋体"/>
          <w:b/>
          <w:color w:val="auto"/>
          <w:sz w:val="30"/>
          <w:szCs w:val="30"/>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1"/>
        <w:rPr>
          <w:rFonts w:asciiTheme="minorEastAsia" w:hAnsiTheme="minorEastAsia" w:cstheme="minorEastAsia"/>
          <w:b/>
          <w:bCs/>
          <w:color w:val="auto"/>
          <w:kern w:val="2"/>
          <w:sz w:val="30"/>
          <w:szCs w:val="30"/>
          <w:highlight w:val="none"/>
        </w:rPr>
      </w:pPr>
      <w:bookmarkStart w:id="26" w:name="_Toc7471"/>
      <w:r>
        <w:rPr>
          <w:rFonts w:hint="eastAsia" w:asciiTheme="minorEastAsia" w:hAnsiTheme="minorEastAsia" w:cstheme="minorEastAsia"/>
          <w:b/>
          <w:bCs/>
          <w:color w:val="auto"/>
          <w:kern w:val="2"/>
          <w:sz w:val="32"/>
          <w:szCs w:val="32"/>
          <w:highlight w:val="none"/>
        </w:rPr>
        <w:t>四、法人授权委托书</w:t>
      </w:r>
      <w:bookmarkEnd w:id="26"/>
    </w:p>
    <w:p>
      <w:pPr>
        <w:pStyle w:val="16"/>
        <w:snapToGrid w:val="0"/>
        <w:spacing w:line="400" w:lineRule="exact"/>
        <w:ind w:firstLine="480" w:firstLineChars="200"/>
        <w:jc w:val="left"/>
        <w:rPr>
          <w:rFonts w:asciiTheme="minorEastAsia" w:hAnsiTheme="minorEastAsia" w:cstheme="minorEastAsia"/>
          <w:bCs/>
          <w:color w:val="auto"/>
          <w:sz w:val="24"/>
          <w:szCs w:val="24"/>
          <w:highlight w:val="none"/>
        </w:rPr>
      </w:pP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本授权委托书声明，我</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（姓名）系</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（报价单位名称）的法定代表人，现授权委托</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为我公司代理人，以本公司的名义参加</w:t>
      </w:r>
      <w:r>
        <w:rPr>
          <w:rFonts w:hint="eastAsia" w:asciiTheme="minorEastAsia" w:hAnsiTheme="minorEastAsia" w:cstheme="minorEastAsia"/>
          <w:bCs/>
          <w:color w:val="auto"/>
          <w:sz w:val="24"/>
          <w:szCs w:val="24"/>
          <w:highlight w:val="none"/>
          <w:u w:val="single"/>
          <w:lang w:val="en-US" w:eastAsia="zh-CN"/>
        </w:rPr>
        <w:t xml:space="preserve"> </w:t>
      </w:r>
      <w:r>
        <w:rPr>
          <w:rFonts w:hint="eastAsia" w:asciiTheme="minorEastAsia" w:hAnsiTheme="minorEastAsia" w:cstheme="minorEastAsia"/>
          <w:b/>
          <w:bCs/>
          <w:sz w:val="24"/>
          <w:szCs w:val="24"/>
          <w:u w:val="single"/>
          <w:lang w:val="en-US" w:eastAsia="zh-CN"/>
        </w:rPr>
        <w:t>吕梁项目部黄家沟主副斜井及联合建筑改造工程钢结构专业分包</w:t>
      </w:r>
      <w:r>
        <w:rPr>
          <w:rFonts w:hint="eastAsia" w:asciiTheme="minorEastAsia" w:hAnsiTheme="minorEastAsia" w:cstheme="minorEastAsia"/>
          <w:b/>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竞价活动，并完成合同签订、合同执行和项目保修等工作。代理人在竞价、 评审、合同谈判及合同实施过程中所签署的一切文件和处理与之有关的一切事物，我均予以承认。</w:t>
      </w:r>
    </w:p>
    <w:p>
      <w:pPr>
        <w:pStyle w:val="16"/>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代理人无转委托权利。特此委托。</w:t>
      </w:r>
    </w:p>
    <w:p>
      <w:pPr>
        <w:pStyle w:val="16"/>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代理人：             性别：         年龄：  </w:t>
      </w:r>
    </w:p>
    <w:p>
      <w:pPr>
        <w:pStyle w:val="16"/>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身份证号：                 </w:t>
      </w:r>
    </w:p>
    <w:p>
      <w:pPr>
        <w:pStyle w:val="16"/>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联系电话：         </w:t>
      </w:r>
    </w:p>
    <w:p>
      <w:pPr>
        <w:pStyle w:val="16"/>
        <w:snapToGrid w:val="0"/>
        <w:spacing w:line="4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              </w:t>
      </w:r>
    </w:p>
    <w:p>
      <w:pPr>
        <w:pStyle w:val="16"/>
        <w:snapToGrid w:val="0"/>
        <w:spacing w:line="4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报价单位：（公章）            法定代表人：（鉴章）</w:t>
      </w:r>
    </w:p>
    <w:p>
      <w:pPr>
        <w:pStyle w:val="16"/>
        <w:snapToGrid w:val="0"/>
        <w:spacing w:line="400" w:lineRule="exact"/>
        <w:ind w:firstLine="480" w:firstLineChars="200"/>
        <w:rPr>
          <w:rFonts w:asciiTheme="minorEastAsia" w:hAnsiTheme="minorEastAsia" w:cstheme="minorEastAsia"/>
          <w:bCs/>
          <w:color w:val="auto"/>
          <w:sz w:val="24"/>
          <w:szCs w:val="24"/>
          <w:highlight w:val="none"/>
        </w:rPr>
      </w:pPr>
    </w:p>
    <w:p>
      <w:pPr>
        <w:pStyle w:val="16"/>
        <w:snapToGrid w:val="0"/>
        <w:spacing w:line="400" w:lineRule="exact"/>
        <w:ind w:firstLine="480" w:firstLineChars="200"/>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cstheme="minorEastAsia"/>
          <w:bCs/>
          <w:color w:val="auto"/>
          <w:sz w:val="24"/>
          <w:szCs w:val="24"/>
          <w:highlight w:val="none"/>
        </w:rPr>
        <w:t>本授权书有效期：    年  月  日至</w:t>
      </w:r>
      <w:r>
        <w:rPr>
          <w:rFonts w:hint="eastAsia" w:asciiTheme="minorEastAsia" w:hAnsiTheme="minorEastAsia" w:cstheme="minorEastAsia"/>
          <w:bCs/>
          <w:color w:val="auto"/>
          <w:sz w:val="24"/>
          <w:szCs w:val="24"/>
          <w:highlight w:val="none"/>
          <w:lang w:val="en-US" w:eastAsia="zh-CN"/>
        </w:rPr>
        <w:t>合同终止</w:t>
      </w:r>
    </w:p>
    <w:p>
      <w:pPr>
        <w:pStyle w:val="16"/>
        <w:snapToGrid w:val="0"/>
        <w:spacing w:line="400" w:lineRule="exact"/>
        <w:ind w:firstLine="480" w:firstLineChars="200"/>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附：委托代理人《居民身份证》复印件</w:t>
      </w:r>
      <w:r>
        <w:rPr>
          <w:rFonts w:hint="eastAsia" w:asciiTheme="minorEastAsia" w:hAnsiTheme="minorEastAsia" w:cstheme="minorEastAsia"/>
          <w:bCs/>
          <w:color w:val="auto"/>
          <w:sz w:val="24"/>
          <w:szCs w:val="24"/>
          <w:highlight w:val="none"/>
          <w:lang w:eastAsia="zh-CN"/>
        </w:rPr>
        <w:t>、</w:t>
      </w:r>
      <w:r>
        <w:rPr>
          <w:rFonts w:hint="eastAsia" w:asciiTheme="minorEastAsia" w:hAnsiTheme="minorEastAsia" w:cstheme="minorEastAsia"/>
          <w:bCs/>
          <w:color w:val="auto"/>
          <w:sz w:val="24"/>
          <w:szCs w:val="24"/>
          <w:highlight w:val="none"/>
          <w:lang w:val="en-US" w:eastAsia="zh-CN"/>
        </w:rPr>
        <w:t>社保缴纳证明资料</w:t>
      </w:r>
    </w:p>
    <w:tbl>
      <w:tblPr>
        <w:tblStyle w:val="24"/>
        <w:tblpPr w:leftFromText="180" w:rightFromText="180" w:vertAnchor="text" w:horzAnchor="page" w:tblpX="2117" w:tblpY="459"/>
        <w:tblOverlap w:val="never"/>
        <w:tblW w:w="752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52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132" w:hRule="atLeast"/>
        </w:trPr>
        <w:tc>
          <w:tcPr>
            <w:tcW w:w="7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6"/>
              <w:snapToGrid w:val="0"/>
              <w:spacing w:line="400" w:lineRule="exact"/>
              <w:ind w:firstLine="480" w:firstLineChars="200"/>
              <w:jc w:val="both"/>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附身份证复印件正反面</w:t>
            </w:r>
            <w:r>
              <w:rPr>
                <w:rFonts w:hint="eastAsia" w:asciiTheme="minorEastAsia" w:hAnsiTheme="minorEastAsia" w:cstheme="minorEastAsia"/>
                <w:bCs/>
                <w:color w:val="auto"/>
                <w:sz w:val="24"/>
                <w:szCs w:val="24"/>
                <w:highlight w:val="none"/>
                <w:lang w:eastAsia="zh-CN"/>
              </w:rPr>
              <w:t>、</w:t>
            </w:r>
            <w:r>
              <w:rPr>
                <w:rFonts w:hint="eastAsia" w:asciiTheme="minorEastAsia" w:hAnsiTheme="minorEastAsia" w:cstheme="minorEastAsia"/>
                <w:bCs/>
                <w:color w:val="auto"/>
                <w:sz w:val="24"/>
                <w:szCs w:val="24"/>
                <w:highlight w:val="none"/>
                <w:lang w:val="en-US" w:eastAsia="zh-CN"/>
              </w:rPr>
              <w:t>社保缴纳证明资料</w:t>
            </w:r>
          </w:p>
          <w:p>
            <w:pPr>
              <w:pStyle w:val="16"/>
              <w:snapToGrid w:val="0"/>
              <w:spacing w:line="400" w:lineRule="exact"/>
              <w:ind w:firstLine="480" w:firstLineChars="200"/>
              <w:jc w:val="center"/>
              <w:rPr>
                <w:rFonts w:asciiTheme="minorEastAsia" w:hAnsiTheme="minorEastAsia" w:cstheme="minorEastAsia"/>
                <w:bCs/>
                <w:color w:val="auto"/>
                <w:sz w:val="24"/>
                <w:szCs w:val="24"/>
                <w:highlight w:val="none"/>
              </w:rPr>
            </w:pPr>
          </w:p>
        </w:tc>
      </w:tr>
    </w:tbl>
    <w:p>
      <w:pPr>
        <w:pStyle w:val="16"/>
        <w:snapToGrid w:val="0"/>
        <w:spacing w:line="600" w:lineRule="exact"/>
        <w:ind w:firstLine="643" w:firstLineChars="200"/>
        <w:jc w:val="center"/>
        <w:outlineLvl w:val="9"/>
        <w:rPr>
          <w:rFonts w:asciiTheme="minorEastAsia" w:hAnsiTheme="minorEastAsia" w:cstheme="minorEastAsia"/>
          <w:b/>
          <w:color w:val="auto"/>
          <w:sz w:val="32"/>
          <w:szCs w:val="32"/>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bookmarkEnd w:id="25"/>
    <w:p>
      <w:pPr>
        <w:pStyle w:val="16"/>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16"/>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16"/>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27" w:name="_Toc11860"/>
      <w:r>
        <w:rPr>
          <w:rFonts w:hint="eastAsia" w:asciiTheme="minorEastAsia" w:hAnsiTheme="minorEastAsia" w:cstheme="minorEastAsia"/>
          <w:b/>
          <w:bCs/>
          <w:color w:val="auto"/>
          <w:kern w:val="2"/>
          <w:sz w:val="32"/>
          <w:szCs w:val="32"/>
          <w:highlight w:val="none"/>
        </w:rPr>
        <w:t>五、资质证明文件</w:t>
      </w:r>
      <w:bookmarkEnd w:id="27"/>
    </w:p>
    <w:p>
      <w:pPr>
        <w:spacing w:line="4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xml:space="preserve"> </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1、企业营业执照（三证合一的）（盖章）</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2、企业资质证书复印件（盖章）</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3、安全生产许可证书复印件（盖章）</w:t>
      </w:r>
    </w:p>
    <w:p>
      <w:pPr>
        <w:pStyle w:val="29"/>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rPr>
        <w:t>4、银行开户行许可证复印件（盖章）</w:t>
      </w:r>
    </w:p>
    <w:p>
      <w:pPr>
        <w:pStyle w:val="29"/>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rPr>
        <w:t>5、纳税人资格证明资料</w:t>
      </w:r>
    </w:p>
    <w:p>
      <w:pPr>
        <w:pStyle w:val="29"/>
        <w:spacing w:line="600" w:lineRule="exact"/>
        <w:ind w:firstLine="480" w:firstLineChars="200"/>
        <w:rPr>
          <w:rFonts w:hint="eastAsia" w:asciiTheme="minorEastAsia" w:hAnsiTheme="minorEastAsia" w:eastAsiaTheme="minorEastAsia" w:cstheme="minorEastAsia"/>
          <w:bCs/>
          <w:color w:val="auto"/>
          <w:spacing w:val="0"/>
          <w:sz w:val="24"/>
          <w:szCs w:val="24"/>
          <w:highlight w:val="none"/>
          <w:lang w:val="en-US" w:eastAsia="zh-CN"/>
        </w:rPr>
      </w:pPr>
      <w:r>
        <w:rPr>
          <w:rFonts w:hint="eastAsia" w:asciiTheme="minorEastAsia" w:hAnsiTheme="minorEastAsia" w:eastAsiaTheme="minorEastAsia" w:cstheme="minorEastAsia"/>
          <w:bCs/>
          <w:color w:val="auto"/>
          <w:spacing w:val="0"/>
          <w:sz w:val="24"/>
          <w:szCs w:val="24"/>
          <w:highlight w:val="none"/>
          <w:lang w:val="en-US" w:eastAsia="zh-CN"/>
        </w:rPr>
        <w:t>6、</w:t>
      </w:r>
      <w:r>
        <w:rPr>
          <w:rFonts w:hint="eastAsia" w:asciiTheme="minorEastAsia" w:hAnsiTheme="minorEastAsia" w:eastAsiaTheme="minorEastAsia" w:cstheme="minorEastAsia"/>
          <w:bCs/>
          <w:color w:val="FF0000"/>
          <w:spacing w:val="0"/>
          <w:sz w:val="24"/>
          <w:szCs w:val="24"/>
          <w:highlight w:val="none"/>
          <w:lang w:val="en-US" w:eastAsia="zh-CN"/>
        </w:rPr>
        <w:t>相关人员资格证书复印件、主要人员社保缴纳证明</w:t>
      </w:r>
    </w:p>
    <w:p>
      <w:pPr>
        <w:pStyle w:val="29"/>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lang w:val="en-US" w:eastAsia="zh-CN"/>
        </w:rPr>
        <w:t>7</w:t>
      </w:r>
      <w:r>
        <w:rPr>
          <w:rFonts w:hint="eastAsia" w:asciiTheme="minorEastAsia" w:hAnsiTheme="minorEastAsia" w:eastAsiaTheme="minorEastAsia" w:cstheme="minorEastAsia"/>
          <w:bCs/>
          <w:color w:val="auto"/>
          <w:spacing w:val="0"/>
          <w:sz w:val="24"/>
          <w:szCs w:val="24"/>
          <w:highlight w:val="none"/>
        </w:rPr>
        <w:t>、其他相关证明资料</w:t>
      </w: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sectPr>
          <w:footerReference r:id="rId5" w:type="default"/>
          <w:pgSz w:w="11906" w:h="16838"/>
          <w:pgMar w:top="1417" w:right="1134" w:bottom="1134" w:left="1134" w:header="851" w:footer="992" w:gutter="0"/>
          <w:cols w:space="0" w:num="1"/>
          <w:rtlGutter w:val="0"/>
          <w:docGrid w:type="lines" w:linePitch="317" w:charSpace="0"/>
        </w:sectPr>
      </w:pPr>
    </w:p>
    <w:p>
      <w:pPr>
        <w:pStyle w:val="16"/>
        <w:spacing w:line="600" w:lineRule="exact"/>
        <w:jc w:val="center"/>
        <w:outlineLvl w:val="1"/>
        <w:rPr>
          <w:rFonts w:asciiTheme="minorEastAsia" w:hAnsiTheme="minorEastAsia" w:cstheme="minorEastAsia"/>
          <w:b/>
          <w:bCs/>
          <w:color w:val="auto"/>
          <w:kern w:val="2"/>
          <w:sz w:val="30"/>
          <w:szCs w:val="30"/>
          <w:highlight w:val="none"/>
        </w:rPr>
      </w:pPr>
      <w:bookmarkStart w:id="28" w:name="_Toc7923"/>
      <w:bookmarkStart w:id="29" w:name="_Toc21017"/>
      <w:r>
        <w:rPr>
          <w:rFonts w:hint="eastAsia" w:asciiTheme="minorEastAsia" w:hAnsiTheme="minorEastAsia" w:cstheme="minorEastAsia"/>
          <w:b/>
          <w:bCs/>
          <w:color w:val="auto"/>
          <w:kern w:val="2"/>
          <w:sz w:val="32"/>
          <w:szCs w:val="32"/>
          <w:highlight w:val="none"/>
        </w:rPr>
        <w:t>六、供应商廉洁承诺书</w:t>
      </w:r>
      <w:bookmarkEnd w:id="28"/>
      <w:bookmarkEnd w:id="29"/>
    </w:p>
    <w:p>
      <w:pPr>
        <w:tabs>
          <w:tab w:val="left" w:pos="403"/>
        </w:tabs>
        <w:spacing w:line="400" w:lineRule="exact"/>
        <w:jc w:val="left"/>
        <w:rPr>
          <w:rFonts w:asciiTheme="minorEastAsia" w:hAnsiTheme="minorEastAsia" w:cstheme="minorEastAsia"/>
          <w:color w:val="auto"/>
          <w:kern w:val="0"/>
          <w:sz w:val="24"/>
          <w:highlight w:val="none"/>
        </w:rPr>
      </w:pPr>
    </w:p>
    <w:p>
      <w:pPr>
        <w:tabs>
          <w:tab w:val="left" w:pos="403"/>
        </w:tabs>
        <w:spacing w:line="400" w:lineRule="exact"/>
        <w:jc w:val="left"/>
        <w:rPr>
          <w:rFonts w:asciiTheme="minorEastAsia" w:hAnsiTheme="minorEastAsia" w:cstheme="minorEastAsia"/>
          <w:b/>
          <w:bCs/>
          <w:color w:val="auto"/>
          <w:sz w:val="24"/>
          <w:highlight w:val="none"/>
        </w:rPr>
      </w:pPr>
      <w:r>
        <w:rPr>
          <w:rFonts w:hint="eastAsia" w:asciiTheme="minorEastAsia" w:hAnsiTheme="minorEastAsia" w:cstheme="minorEastAsia"/>
          <w:b/>
          <w:bCs/>
          <w:color w:val="auto"/>
          <w:kern w:val="0"/>
          <w:sz w:val="24"/>
          <w:highlight w:val="none"/>
        </w:rPr>
        <w:t>致：中煤建筑安装工程集团有限公司第七工程处</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为维护公平竞争的市场秩序，我方自愿在参与贵方组织的商业往来活动中，加强有关人员廉洁从业管理，恪守商业道德，从源头预防和遏制违法、违规、违纪行为发生，特作以下承诺：</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一、严格遵守国家有关法律法规，坚持诚实守信原则，恪守商业道德，规范商务人员廉洁从业行为。</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二、不伙同他人串标、围标或非法排挤竞争对手，不在商业活动中提供虚假资料，损害贵方合法权益。</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三、不为贵方工作人员提供回扣、礼金、有价证券、贵重物品和报销个人费用。</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四、不为贵方工作人员安排有可能影响公平、公正交易的宴请、健身、娱乐等活动。</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五、不为贵方工作人员投资入股、个人借款或买卖股票、债券等提供方便。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六、不为贵方工作人员购买或装修住房、婚丧嫁娶、配偶子女上学或工作安排以及出国出境、旅游等提供方便。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七、不违反规定为贵方工作人员在我方相关企业挂名兼职、合伙经营、介绍承揽业务等提供方便。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八、不利用非法手段向贵方工作人员打探有关涉及贵方的商业秘密、业务渠道等。</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九、贵方对涉嫌不廉洁的商业行为进行调查时，我方有配合提供证据、作证的义务。</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十、未经贵方同意，我方不向任何新闻媒体、第三人述及有关贵方工作人员恪守商业道德方面的评价、信息。</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spacing w:line="500" w:lineRule="exact"/>
        <w:ind w:firstLine="480" w:firstLineChars="200"/>
        <w:rPr>
          <w:rFonts w:asciiTheme="minorEastAsia" w:hAnsiTheme="minorEastAsia" w:cstheme="minorEastAsia"/>
          <w:color w:val="auto"/>
          <w:sz w:val="24"/>
          <w:highlight w:val="none"/>
        </w:rPr>
      </w:pP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承诺方：（盖章）</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授权代表：（签字）</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地址：</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电话：</w:t>
      </w:r>
    </w:p>
    <w:p>
      <w:pPr>
        <w:pStyle w:val="29"/>
        <w:spacing w:line="400" w:lineRule="exact"/>
        <w:ind w:firstLine="0"/>
        <w:rPr>
          <w:rFonts w:asciiTheme="minorEastAsia" w:hAnsiTheme="minorEastAsia" w:eastAsiaTheme="minorEastAsia" w:cstheme="minorEastAsia"/>
          <w:color w:val="FF0000"/>
          <w:spacing w:val="0"/>
          <w:sz w:val="24"/>
          <w:szCs w:val="24"/>
          <w:highlight w:val="none"/>
        </w:rPr>
        <w:sectPr>
          <w:footerReference r:id="rId6" w:type="default"/>
          <w:pgSz w:w="11906" w:h="16838"/>
          <w:pgMar w:top="1417" w:right="1134" w:bottom="1134" w:left="1134" w:header="851" w:footer="992" w:gutter="0"/>
          <w:cols w:space="0" w:num="1"/>
          <w:rtlGutter w:val="0"/>
          <w:docGrid w:type="lines" w:linePitch="317" w:charSpace="0"/>
        </w:sectPr>
      </w:pPr>
      <w:r>
        <w:rPr>
          <w:rFonts w:hint="eastAsia" w:asciiTheme="minorEastAsia" w:hAnsiTheme="minorEastAsia" w:cstheme="minorEastAsia"/>
          <w:color w:val="auto"/>
          <w:sz w:val="24"/>
          <w:highlight w:val="none"/>
        </w:rPr>
        <w:t xml:space="preserve">    </w:t>
      </w:r>
      <w:r>
        <w:rPr>
          <w:rFonts w:hint="eastAsia" w:asciiTheme="minorEastAsia" w:hAnsi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pacing w:val="0"/>
          <w:sz w:val="24"/>
          <w:szCs w:val="24"/>
          <w:highlight w:val="none"/>
          <w:lang w:val="en-US" w:eastAsia="zh-CN"/>
        </w:rPr>
        <w:t>2024</w:t>
      </w:r>
      <w:r>
        <w:rPr>
          <w:rFonts w:hint="eastAsia" w:asciiTheme="minorEastAsia" w:hAnsiTheme="minorEastAsia" w:eastAsiaTheme="minorEastAsia" w:cstheme="minorEastAsia"/>
          <w:color w:val="auto"/>
          <w:spacing w:val="0"/>
          <w:sz w:val="24"/>
          <w:szCs w:val="24"/>
          <w:highlight w:val="none"/>
        </w:rPr>
        <w:t>年</w:t>
      </w:r>
      <w:r>
        <w:rPr>
          <w:rFonts w:hint="eastAsia" w:asciiTheme="minorEastAsia" w:hAnsiTheme="minorEastAsia" w:eastAsiaTheme="minorEastAsia" w:cstheme="minorEastAsia"/>
          <w:color w:val="auto"/>
          <w:spacing w:val="0"/>
          <w:sz w:val="24"/>
          <w:szCs w:val="24"/>
          <w:highlight w:val="none"/>
          <w:lang w:val="en-US" w:eastAsia="zh-CN"/>
        </w:rPr>
        <w:t>04月22</w:t>
      </w:r>
      <w:r>
        <w:rPr>
          <w:rFonts w:hint="eastAsia" w:asciiTheme="minorEastAsia" w:hAnsiTheme="minorEastAsia" w:eastAsiaTheme="minorEastAsia" w:cstheme="minorEastAsia"/>
          <w:color w:val="auto"/>
          <w:spacing w:val="0"/>
          <w:sz w:val="24"/>
          <w:szCs w:val="24"/>
          <w:highlight w:val="none"/>
        </w:rPr>
        <w:t>日</w:t>
      </w:r>
    </w:p>
    <w:p>
      <w:pPr>
        <w:spacing w:line="500" w:lineRule="exact"/>
        <w:ind w:firstLine="5460" w:firstLineChars="2275"/>
        <w:rPr>
          <w:rFonts w:asciiTheme="minorEastAsia" w:hAnsiTheme="minorEastAsia" w:cstheme="minorEastAsia"/>
          <w:color w:val="auto"/>
          <w:sz w:val="24"/>
          <w:highlight w:val="none"/>
        </w:rPr>
      </w:pPr>
    </w:p>
    <w:p>
      <w:pPr>
        <w:pStyle w:val="16"/>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30" w:name="_Toc21520"/>
      <w:bookmarkStart w:id="31" w:name="_Toc6367"/>
      <w:bookmarkStart w:id="32" w:name="_Toc17739"/>
      <w:r>
        <w:rPr>
          <w:rFonts w:hint="eastAsia" w:asciiTheme="minorEastAsia" w:hAnsiTheme="minorEastAsia" w:cstheme="minorEastAsia"/>
          <w:b/>
          <w:bCs/>
          <w:color w:val="auto"/>
          <w:kern w:val="2"/>
          <w:sz w:val="32"/>
          <w:szCs w:val="32"/>
          <w:highlight w:val="none"/>
        </w:rPr>
        <w:t>七、</w:t>
      </w:r>
      <w:bookmarkStart w:id="33" w:name="_Toc25982"/>
      <w:r>
        <w:rPr>
          <w:rFonts w:hint="eastAsia" w:asciiTheme="minorEastAsia" w:hAnsiTheme="minorEastAsia" w:cstheme="minorEastAsia"/>
          <w:b/>
          <w:bCs/>
          <w:color w:val="auto"/>
          <w:kern w:val="2"/>
          <w:sz w:val="32"/>
          <w:szCs w:val="32"/>
          <w:highlight w:val="none"/>
        </w:rPr>
        <w:t>无拖欠农民工工资承诺书</w:t>
      </w:r>
      <w:bookmarkEnd w:id="30"/>
      <w:bookmarkEnd w:id="31"/>
      <w:bookmarkEnd w:id="33"/>
    </w:p>
    <w:p>
      <w:pPr>
        <w:pStyle w:val="16"/>
        <w:spacing w:line="600" w:lineRule="exact"/>
        <w:ind w:firstLine="560" w:firstLineChars="200"/>
        <w:jc w:val="center"/>
        <w:outlineLvl w:val="2"/>
        <w:rPr>
          <w:rFonts w:asciiTheme="minorEastAsia" w:hAnsiTheme="minorEastAsia" w:cstheme="minorEastAsia"/>
          <w:color w:val="auto"/>
          <w:sz w:val="28"/>
          <w:szCs w:val="28"/>
          <w:highlight w:val="none"/>
        </w:rPr>
      </w:pPr>
    </w:p>
    <w:p>
      <w:pPr>
        <w:snapToGrid w:val="0"/>
        <w:spacing w:line="480" w:lineRule="exact"/>
        <w:rPr>
          <w:rFonts w:asciiTheme="minorEastAsia" w:hAnsiTheme="minorEastAsia" w:cstheme="minorEastAsia"/>
          <w:color w:val="auto"/>
          <w:sz w:val="24"/>
          <w:highlight w:val="none"/>
          <w:u w:val="single"/>
        </w:rPr>
      </w:pPr>
      <w:r>
        <w:rPr>
          <w:rFonts w:hint="eastAsia" w:asciiTheme="minorEastAsia" w:hAnsiTheme="minorEastAsia" w:cstheme="minorEastAsia"/>
          <w:color w:val="auto"/>
          <w:sz w:val="24"/>
          <w:highlight w:val="none"/>
        </w:rPr>
        <w:t>致：</w:t>
      </w:r>
      <w:r>
        <w:rPr>
          <w:rFonts w:hint="eastAsia" w:asciiTheme="minorEastAsia" w:hAnsiTheme="minorEastAsia" w:cstheme="minorEastAsia"/>
          <w:color w:val="auto"/>
          <w:sz w:val="24"/>
          <w:highlight w:val="none"/>
          <w:u w:val="single"/>
        </w:rPr>
        <w:t xml:space="preserve">中煤建筑安装工程集团有限公司第七工程处 </w:t>
      </w:r>
    </w:p>
    <w:p>
      <w:pPr>
        <w:pStyle w:val="11"/>
        <w:rPr>
          <w:rFonts w:asciiTheme="minorEastAsia" w:hAnsiTheme="minorEastAsia" w:cstheme="minorEastAsia"/>
          <w:color w:val="auto"/>
          <w:sz w:val="24"/>
          <w:highlight w:val="none"/>
        </w:rPr>
      </w:pPr>
    </w:p>
    <w:p>
      <w:pPr>
        <w:spacing w:line="480" w:lineRule="exact"/>
        <w:ind w:firstLine="64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我公司承诺在该项目严格按照国家规定，按时发放农民工工资，绝不拖欠农民工工资，如果发生违反规定愿意接受有关部门处罚。</w:t>
      </w:r>
    </w:p>
    <w:p>
      <w:pPr>
        <w:spacing w:line="480" w:lineRule="exact"/>
        <w:ind w:firstLine="645"/>
        <w:rPr>
          <w:rFonts w:asciiTheme="minorEastAsia" w:hAnsiTheme="minorEastAsia" w:cstheme="minorEastAsia"/>
          <w:b/>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                                  承诺人：（单位公章）</w:t>
      </w:r>
    </w:p>
    <w:p>
      <w:pPr>
        <w:spacing w:line="48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                             </w:t>
      </w:r>
    </w:p>
    <w:p>
      <w:pPr>
        <w:spacing w:line="480" w:lineRule="exact"/>
        <w:ind w:firstLine="4800" w:firstLineChars="20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日期：</w:t>
      </w:r>
      <w:r>
        <w:rPr>
          <w:rFonts w:hint="eastAsia" w:asciiTheme="minorEastAsia" w:hAnsiTheme="minorEastAsia" w:cstheme="minorEastAsia"/>
          <w:color w:val="auto"/>
          <w:sz w:val="24"/>
          <w:highlight w:val="none"/>
          <w:lang w:val="en-US" w:eastAsia="zh-CN"/>
        </w:rPr>
        <w:t>2024</w:t>
      </w:r>
      <w:r>
        <w:rPr>
          <w:rFonts w:hint="eastAsia" w:asciiTheme="minorEastAsia" w:hAnsiTheme="minorEastAsia" w:cstheme="minorEastAsia"/>
          <w:color w:val="auto"/>
          <w:sz w:val="24"/>
          <w:highlight w:val="none"/>
        </w:rPr>
        <w:t>年</w:t>
      </w:r>
      <w:r>
        <w:rPr>
          <w:rFonts w:hint="eastAsia" w:asciiTheme="minorEastAsia" w:hAnsiTheme="minorEastAsia" w:cstheme="minorEastAsia"/>
          <w:color w:val="auto"/>
          <w:sz w:val="24"/>
          <w:highlight w:val="none"/>
          <w:u w:val="single"/>
          <w:lang w:val="en-US" w:eastAsia="zh-CN"/>
        </w:rPr>
        <w:t xml:space="preserve"> 04 </w:t>
      </w:r>
      <w:r>
        <w:rPr>
          <w:rFonts w:hint="eastAsia" w:asciiTheme="minorEastAsia" w:hAnsiTheme="minorEastAsia" w:cstheme="minorEastAsia"/>
          <w:color w:val="auto"/>
          <w:sz w:val="24"/>
          <w:highlight w:val="none"/>
        </w:rPr>
        <w:t>月</w:t>
      </w:r>
      <w:r>
        <w:rPr>
          <w:rFonts w:hint="eastAsia" w:asciiTheme="minorEastAsia" w:hAnsiTheme="minorEastAsia" w:cstheme="minorEastAsia"/>
          <w:color w:val="auto"/>
          <w:sz w:val="24"/>
          <w:highlight w:val="none"/>
          <w:u w:val="single"/>
          <w:lang w:val="en-US" w:eastAsia="zh-CN"/>
        </w:rPr>
        <w:t>22</w:t>
      </w:r>
      <w:r>
        <w:rPr>
          <w:rFonts w:hint="eastAsia" w:asciiTheme="minorEastAsia" w:hAnsiTheme="minorEastAsia" w:cstheme="minorEastAsia"/>
          <w:color w:val="auto"/>
          <w:sz w:val="24"/>
          <w:highlight w:val="none"/>
        </w:rPr>
        <w:t>日</w:t>
      </w:r>
    </w:p>
    <w:p>
      <w:pPr>
        <w:pStyle w:val="11"/>
        <w:spacing w:line="480" w:lineRule="exact"/>
        <w:rPr>
          <w:rFonts w:asciiTheme="minorEastAsia" w:hAnsiTheme="minorEastAsia" w:cstheme="minorEastAsia"/>
          <w:b/>
          <w:color w:val="auto"/>
          <w:sz w:val="24"/>
          <w:highlight w:val="none"/>
        </w:rPr>
      </w:pPr>
    </w:p>
    <w:p>
      <w:pPr>
        <w:spacing w:line="480" w:lineRule="exact"/>
        <w:rPr>
          <w:rFonts w:asciiTheme="minorEastAsia" w:hAnsiTheme="minorEastAsia" w:cstheme="minorEastAsia"/>
          <w:color w:val="auto"/>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pStyle w:val="16"/>
        <w:spacing w:line="600" w:lineRule="exact"/>
        <w:jc w:val="both"/>
        <w:outlineLvl w:val="2"/>
        <w:rPr>
          <w:rFonts w:hint="eastAsia" w:asciiTheme="minorEastAsia" w:hAnsiTheme="minorEastAsia" w:cstheme="minorEastAsia"/>
          <w:b/>
          <w:bCs/>
          <w:color w:val="auto"/>
          <w:kern w:val="2"/>
          <w:sz w:val="30"/>
          <w:szCs w:val="30"/>
          <w:highlight w:val="none"/>
          <w:lang w:val="en-US" w:eastAsia="zh-CN"/>
        </w:rPr>
      </w:pPr>
    </w:p>
    <w:p>
      <w:pPr>
        <w:pStyle w:val="16"/>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34" w:name="_Toc23340"/>
      <w:bookmarkStart w:id="35" w:name="_Toc24563"/>
      <w:r>
        <w:rPr>
          <w:rFonts w:hint="eastAsia" w:asciiTheme="minorEastAsia" w:hAnsiTheme="minorEastAsia" w:cstheme="minorEastAsia"/>
          <w:b/>
          <w:bCs/>
          <w:color w:val="auto"/>
          <w:kern w:val="2"/>
          <w:sz w:val="32"/>
          <w:szCs w:val="32"/>
          <w:highlight w:val="none"/>
          <w:lang w:val="en-US" w:eastAsia="zh-CN"/>
        </w:rPr>
        <w:t>八</w:t>
      </w:r>
      <w:r>
        <w:rPr>
          <w:rFonts w:hint="eastAsia" w:asciiTheme="minorEastAsia" w:hAnsiTheme="minorEastAsia" w:cstheme="minorEastAsia"/>
          <w:b/>
          <w:bCs/>
          <w:color w:val="auto"/>
          <w:kern w:val="2"/>
          <w:sz w:val="32"/>
          <w:szCs w:val="32"/>
          <w:highlight w:val="none"/>
        </w:rPr>
        <w:t>、与本工程竞价有关的其它说明</w:t>
      </w:r>
      <w:bookmarkEnd w:id="32"/>
      <w:bookmarkEnd w:id="34"/>
      <w:bookmarkEnd w:id="35"/>
    </w:p>
    <w:p>
      <w:pPr>
        <w:spacing w:line="400" w:lineRule="exact"/>
        <w:ind w:firstLine="480" w:firstLineChars="200"/>
        <w:rPr>
          <w:rFonts w:asciiTheme="minorEastAsia" w:hAnsiTheme="minorEastAsia" w:cstheme="minorEastAsia"/>
          <w:color w:val="auto"/>
          <w:sz w:val="24"/>
          <w:highlight w:val="none"/>
        </w:rPr>
      </w:pPr>
    </w:p>
    <w:p>
      <w:pPr>
        <w:spacing w:line="6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备注：除上述文件外，其它能证明报价单位符合竞价条件和具有履行合同的能力的资料或报价单位认为需要说明的问题，比如：类似业绩资料、财务状况</w:t>
      </w:r>
      <w:r>
        <w:rPr>
          <w:rFonts w:hint="eastAsia" w:asciiTheme="minorEastAsia" w:hAnsiTheme="minorEastAsia" w:cstheme="minorEastAsia"/>
          <w:color w:val="auto"/>
          <w:sz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劳动力计划、施工方案</w:t>
      </w:r>
      <w:r>
        <w:rPr>
          <w:rFonts w:hint="eastAsia" w:asciiTheme="minorEastAsia" w:hAnsiTheme="minorEastAsia" w:cstheme="minorEastAsia"/>
          <w:color w:val="auto"/>
          <w:sz w:val="24"/>
          <w:highlight w:val="none"/>
        </w:rPr>
        <w:t>等，格式自定。</w:t>
      </w:r>
    </w:p>
    <w:p>
      <w:pPr>
        <w:spacing w:line="400" w:lineRule="exact"/>
        <w:ind w:firstLine="480" w:firstLineChars="200"/>
        <w:rPr>
          <w:rFonts w:asciiTheme="minorEastAsia" w:hAnsiTheme="minorEastAsia" w:cstheme="minorEastAsia"/>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pStyle w:val="29"/>
        <w:spacing w:line="400" w:lineRule="exact"/>
        <w:ind w:firstLine="562" w:firstLineChars="200"/>
        <w:rPr>
          <w:rFonts w:asciiTheme="minorEastAsia" w:hAnsiTheme="minorEastAsia" w:eastAsiaTheme="minorEastAsia" w:cstheme="minorEastAsia"/>
          <w:b/>
          <w:color w:val="auto"/>
          <w:sz w:val="24"/>
          <w:szCs w:val="24"/>
          <w:highlight w:val="none"/>
        </w:rPr>
      </w:pPr>
    </w:p>
    <w:p>
      <w:pPr>
        <w:pStyle w:val="29"/>
        <w:spacing w:line="400" w:lineRule="exact"/>
        <w:ind w:firstLine="562" w:firstLineChars="200"/>
        <w:rPr>
          <w:rFonts w:asciiTheme="minorEastAsia" w:hAnsiTheme="minorEastAsia" w:eastAsiaTheme="minorEastAsia" w:cstheme="minorEastAsia"/>
          <w:b/>
          <w:color w:val="auto"/>
          <w:sz w:val="24"/>
          <w:szCs w:val="24"/>
          <w:highlight w:val="none"/>
        </w:rPr>
      </w:pPr>
    </w:p>
    <w:p>
      <w:pPr>
        <w:pStyle w:val="29"/>
        <w:spacing w:line="400" w:lineRule="exact"/>
        <w:ind w:firstLine="562" w:firstLineChars="200"/>
        <w:rPr>
          <w:rFonts w:asciiTheme="minorEastAsia" w:hAnsiTheme="minorEastAsia" w:eastAsiaTheme="minorEastAsia" w:cstheme="minorEastAsia"/>
          <w:b/>
          <w:color w:val="auto"/>
          <w:sz w:val="24"/>
          <w:szCs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rPr>
          <w:color w:val="auto"/>
          <w:highlight w:val="none"/>
        </w:rPr>
      </w:pPr>
    </w:p>
    <w:sectPr>
      <w:footerReference r:id="rId7" w:type="default"/>
      <w:pgSz w:w="11906" w:h="16838"/>
      <w:pgMar w:top="1417" w:right="1134" w:bottom="1134" w:left="1134"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etween w:val="none" w:color="auto" w:sz="0" w:space="0"/>
      </w:pBdr>
      <w:tabs>
        <w:tab w:val="center" w:pos="4536"/>
        <w:tab w:val="center" w:pos="4819"/>
        <w:tab w:val="clear" w:pos="4153"/>
        <w:tab w:val="clear" w:pos="8306"/>
      </w:tabs>
      <w:rPr>
        <w:rFonts w:hint="eastAsia" w:eastAsiaTheme="minorEastAsia"/>
        <w:lang w:eastAsia="zh-CN"/>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JY8iKP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AsQV9/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etween w:val="none" w:color="auto" w:sz="0" w:space="0"/>
      </w:pBdr>
      <w:tabs>
        <w:tab w:val="center" w:pos="4536"/>
        <w:tab w:val="center" w:pos="4819"/>
        <w:tab w:val="clear" w:pos="4153"/>
        <w:tab w:val="clear" w:pos="8306"/>
      </w:tabs>
      <w:rPr>
        <w:rFonts w:hint="eastAsia" w:eastAsiaTheme="minorEastAsia"/>
        <w:lang w:eastAsia="zh-C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zjRtv0gEAAKQDAAAOAAAAAAAAAAEAIAAAAB4BAABk&#10;cnMvZTJvRG9jLnhtbFBLBQYAAAAABgAGAFkBAABi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Hl1RCnRAQAApA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536"/>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MrQZYzwEAAKQDAAAOAAAAAAAAAAEAIAAAAB4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MIcvmdABAACkAwAADgAAAAAAAAABACAAAAAeAQAAZHJz&#10;L2Uyb0RvYy54bWxQSwUGAAAAAAYABgBZAQAAYAU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rPr>
      <w:tab/>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etween w:val="none" w:color="auto" w:sz="0" w:space="0"/>
      </w:pBdr>
      <w:tabs>
        <w:tab w:val="center" w:pos="4536"/>
        <w:tab w:val="clear" w:pos="4153"/>
      </w:tabs>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eCe29EBAACi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ngntv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HydtEBAACi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sh8nb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05822"/>
    <w:multiLevelType w:val="singleLevel"/>
    <w:tmpl w:val="86605822"/>
    <w:lvl w:ilvl="0" w:tentative="0">
      <w:start w:val="1"/>
      <w:numFmt w:val="decimal"/>
      <w:pStyle w:val="21"/>
      <w:lvlText w:val="%1."/>
      <w:lvlJc w:val="left"/>
      <w:pPr>
        <w:tabs>
          <w:tab w:val="left" w:pos="2040"/>
        </w:tabs>
        <w:ind w:left="2040" w:hanging="360"/>
      </w:pPr>
    </w:lvl>
  </w:abstractNum>
  <w:abstractNum w:abstractNumId="1">
    <w:nsid w:val="D280E2A4"/>
    <w:multiLevelType w:val="singleLevel"/>
    <w:tmpl w:val="D280E2A4"/>
    <w:lvl w:ilvl="0" w:tentative="0">
      <w:start w:val="1"/>
      <w:numFmt w:val="chineseCounting"/>
      <w:suff w:val="space"/>
      <w:lvlText w:val="%1、"/>
      <w:lvlJc w:val="left"/>
      <w:rPr>
        <w:rFonts w:hint="eastAsia"/>
      </w:rPr>
    </w:lvl>
  </w:abstractNum>
  <w:abstractNum w:abstractNumId="2">
    <w:nsid w:val="2295587B"/>
    <w:multiLevelType w:val="multilevel"/>
    <w:tmpl w:val="2295587B"/>
    <w:lvl w:ilvl="0" w:tentative="0">
      <w:start w:val="1"/>
      <w:numFmt w:val="decimal"/>
      <w:lvlText w:val="%1"/>
      <w:lvlJc w:val="left"/>
      <w:pPr>
        <w:ind w:left="0" w:firstLine="0"/>
      </w:pPr>
      <w:rPr>
        <w:rFonts w:hint="eastAsia"/>
      </w:rPr>
    </w:lvl>
    <w:lvl w:ilvl="1" w:tentative="0">
      <w:start w:val="1"/>
      <w:numFmt w:val="decimal"/>
      <w:lvlText w:val="%2."/>
      <w:lvlJc w:val="left"/>
      <w:pPr>
        <w:ind w:left="0" w:firstLine="0"/>
      </w:pPr>
      <w:rPr>
        <w:rFonts w:hint="eastAsia" w:ascii="宋体" w:hAnsi="宋体" w:eastAsia="宋体"/>
        <w:b w:val="0"/>
        <w:sz w:val="28"/>
      </w:rPr>
    </w:lvl>
    <w:lvl w:ilvl="2" w:tentative="0">
      <w:start w:val="1"/>
      <w:numFmt w:val="decimal"/>
      <w:pStyle w:val="33"/>
      <w:lvlText w:val="%2.%3"/>
      <w:lvlJc w:val="left"/>
      <w:pPr>
        <w:ind w:left="-426" w:firstLine="426"/>
      </w:pPr>
      <w:rPr>
        <w:rFonts w:hint="eastAsia" w:eastAsia="宋体"/>
        <w:b w:val="0"/>
        <w:i w:val="0"/>
        <w:sz w:val="24"/>
      </w:rPr>
    </w:lvl>
    <w:lvl w:ilvl="3" w:tentative="0">
      <w:start w:val="1"/>
      <w:numFmt w:val="decimal"/>
      <w:lvlText w:val="%2.%3.%4"/>
      <w:lvlJc w:val="left"/>
      <w:pPr>
        <w:ind w:left="142" w:firstLine="0"/>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YWQ3ZjYwOTRiMDVlZmFiYjU4ZGY3YmI3YzAzYTkifQ=="/>
  </w:docVars>
  <w:rsids>
    <w:rsidRoot w:val="3AA6200D"/>
    <w:rsid w:val="003D65F4"/>
    <w:rsid w:val="004277C9"/>
    <w:rsid w:val="0049497D"/>
    <w:rsid w:val="0058523E"/>
    <w:rsid w:val="007A2240"/>
    <w:rsid w:val="00C14B91"/>
    <w:rsid w:val="00EA7E5B"/>
    <w:rsid w:val="014E4FD3"/>
    <w:rsid w:val="017936BE"/>
    <w:rsid w:val="017D4F5C"/>
    <w:rsid w:val="019E24E3"/>
    <w:rsid w:val="01BB54D7"/>
    <w:rsid w:val="022624FB"/>
    <w:rsid w:val="0260142D"/>
    <w:rsid w:val="026369C5"/>
    <w:rsid w:val="027F6AB2"/>
    <w:rsid w:val="02C266F7"/>
    <w:rsid w:val="02E07759"/>
    <w:rsid w:val="02E82052"/>
    <w:rsid w:val="03103BAE"/>
    <w:rsid w:val="032A496A"/>
    <w:rsid w:val="032D650E"/>
    <w:rsid w:val="035F4049"/>
    <w:rsid w:val="036839EA"/>
    <w:rsid w:val="03753C65"/>
    <w:rsid w:val="038A570F"/>
    <w:rsid w:val="03C30C20"/>
    <w:rsid w:val="04037A89"/>
    <w:rsid w:val="04605A23"/>
    <w:rsid w:val="04920049"/>
    <w:rsid w:val="049D76C3"/>
    <w:rsid w:val="04A3117E"/>
    <w:rsid w:val="04B70785"/>
    <w:rsid w:val="04E3718C"/>
    <w:rsid w:val="04E97E95"/>
    <w:rsid w:val="053279C3"/>
    <w:rsid w:val="055204AE"/>
    <w:rsid w:val="05704DD8"/>
    <w:rsid w:val="057837D9"/>
    <w:rsid w:val="0582190D"/>
    <w:rsid w:val="05C0366A"/>
    <w:rsid w:val="05E51322"/>
    <w:rsid w:val="062F47FC"/>
    <w:rsid w:val="06484524"/>
    <w:rsid w:val="06573456"/>
    <w:rsid w:val="066C4DBA"/>
    <w:rsid w:val="066F6E3E"/>
    <w:rsid w:val="069A41E3"/>
    <w:rsid w:val="06A74829"/>
    <w:rsid w:val="06D66CA9"/>
    <w:rsid w:val="06DA3404"/>
    <w:rsid w:val="06E91513"/>
    <w:rsid w:val="071B31D8"/>
    <w:rsid w:val="074963FE"/>
    <w:rsid w:val="075342B8"/>
    <w:rsid w:val="07A15461"/>
    <w:rsid w:val="07CB4548"/>
    <w:rsid w:val="07CF228A"/>
    <w:rsid w:val="07E15B19"/>
    <w:rsid w:val="07E61381"/>
    <w:rsid w:val="07E81740"/>
    <w:rsid w:val="07F835C1"/>
    <w:rsid w:val="07F90FE2"/>
    <w:rsid w:val="08001FDB"/>
    <w:rsid w:val="080C58E7"/>
    <w:rsid w:val="083E074C"/>
    <w:rsid w:val="085930E0"/>
    <w:rsid w:val="08856DBB"/>
    <w:rsid w:val="08B60134"/>
    <w:rsid w:val="08C05275"/>
    <w:rsid w:val="08DE7A22"/>
    <w:rsid w:val="08E90FBC"/>
    <w:rsid w:val="08EE13D1"/>
    <w:rsid w:val="093E4C85"/>
    <w:rsid w:val="09412D13"/>
    <w:rsid w:val="097430E9"/>
    <w:rsid w:val="099E0166"/>
    <w:rsid w:val="09A71885"/>
    <w:rsid w:val="09B23C11"/>
    <w:rsid w:val="09C53944"/>
    <w:rsid w:val="09FC4E8C"/>
    <w:rsid w:val="0A053B88"/>
    <w:rsid w:val="0A1116D1"/>
    <w:rsid w:val="0A2A2CBC"/>
    <w:rsid w:val="0A5F7A88"/>
    <w:rsid w:val="0A632682"/>
    <w:rsid w:val="0A79028B"/>
    <w:rsid w:val="0A862F7B"/>
    <w:rsid w:val="0AAE7829"/>
    <w:rsid w:val="0ADB0F46"/>
    <w:rsid w:val="0AF50259"/>
    <w:rsid w:val="0AFF69E2"/>
    <w:rsid w:val="0B3A2D49"/>
    <w:rsid w:val="0B492353"/>
    <w:rsid w:val="0B4B254F"/>
    <w:rsid w:val="0B630C62"/>
    <w:rsid w:val="0B664CB3"/>
    <w:rsid w:val="0B7359F0"/>
    <w:rsid w:val="0BA96BDA"/>
    <w:rsid w:val="0BC647E4"/>
    <w:rsid w:val="0C0656F0"/>
    <w:rsid w:val="0C2506CA"/>
    <w:rsid w:val="0C9C64B3"/>
    <w:rsid w:val="0CBA732D"/>
    <w:rsid w:val="0CCE2B10"/>
    <w:rsid w:val="0D3112F1"/>
    <w:rsid w:val="0D8D7515"/>
    <w:rsid w:val="0D9C676A"/>
    <w:rsid w:val="0DB735A4"/>
    <w:rsid w:val="0DFF4F4B"/>
    <w:rsid w:val="0E055B46"/>
    <w:rsid w:val="0E1B125E"/>
    <w:rsid w:val="0E1B7FD7"/>
    <w:rsid w:val="0E3C7F4D"/>
    <w:rsid w:val="0E424E55"/>
    <w:rsid w:val="0E936516"/>
    <w:rsid w:val="0EAE28CD"/>
    <w:rsid w:val="0EE07022"/>
    <w:rsid w:val="0F113188"/>
    <w:rsid w:val="0F182768"/>
    <w:rsid w:val="0F2904D1"/>
    <w:rsid w:val="0F4C6F5B"/>
    <w:rsid w:val="0F517A28"/>
    <w:rsid w:val="0F87344A"/>
    <w:rsid w:val="0F994DD1"/>
    <w:rsid w:val="0FB81855"/>
    <w:rsid w:val="0FC4644C"/>
    <w:rsid w:val="0FE64369"/>
    <w:rsid w:val="0FF00FEF"/>
    <w:rsid w:val="0FF7237E"/>
    <w:rsid w:val="108325C8"/>
    <w:rsid w:val="10B97633"/>
    <w:rsid w:val="10BF2710"/>
    <w:rsid w:val="10EC0831"/>
    <w:rsid w:val="11151BBA"/>
    <w:rsid w:val="115A5CA7"/>
    <w:rsid w:val="11916802"/>
    <w:rsid w:val="11CF5E8F"/>
    <w:rsid w:val="11D8634C"/>
    <w:rsid w:val="11EC3A38"/>
    <w:rsid w:val="121337AA"/>
    <w:rsid w:val="123D6042"/>
    <w:rsid w:val="123E24E6"/>
    <w:rsid w:val="123E4294"/>
    <w:rsid w:val="126D179E"/>
    <w:rsid w:val="127C6B6A"/>
    <w:rsid w:val="12A20192"/>
    <w:rsid w:val="12AB744F"/>
    <w:rsid w:val="12AD16BE"/>
    <w:rsid w:val="12C233B6"/>
    <w:rsid w:val="12CF1390"/>
    <w:rsid w:val="12EC0194"/>
    <w:rsid w:val="130A686C"/>
    <w:rsid w:val="132316DC"/>
    <w:rsid w:val="1328357E"/>
    <w:rsid w:val="13315BA7"/>
    <w:rsid w:val="136A10B9"/>
    <w:rsid w:val="13963C5C"/>
    <w:rsid w:val="13A0180C"/>
    <w:rsid w:val="13E53216"/>
    <w:rsid w:val="13F203F6"/>
    <w:rsid w:val="13F37300"/>
    <w:rsid w:val="1417769E"/>
    <w:rsid w:val="143F3A5E"/>
    <w:rsid w:val="145558C5"/>
    <w:rsid w:val="1481490C"/>
    <w:rsid w:val="149411FE"/>
    <w:rsid w:val="15157B8A"/>
    <w:rsid w:val="1537146E"/>
    <w:rsid w:val="15682314"/>
    <w:rsid w:val="15793835"/>
    <w:rsid w:val="15811C21"/>
    <w:rsid w:val="1599036E"/>
    <w:rsid w:val="15BB3E4D"/>
    <w:rsid w:val="15CA050E"/>
    <w:rsid w:val="15D020E5"/>
    <w:rsid w:val="15EA64E1"/>
    <w:rsid w:val="1607060B"/>
    <w:rsid w:val="160D1C79"/>
    <w:rsid w:val="16504596"/>
    <w:rsid w:val="165C38C3"/>
    <w:rsid w:val="167209B0"/>
    <w:rsid w:val="16781CB4"/>
    <w:rsid w:val="16917772"/>
    <w:rsid w:val="16D1394A"/>
    <w:rsid w:val="16D3183D"/>
    <w:rsid w:val="172F064F"/>
    <w:rsid w:val="17740758"/>
    <w:rsid w:val="177E5132"/>
    <w:rsid w:val="17801DF5"/>
    <w:rsid w:val="17A96653"/>
    <w:rsid w:val="17BB0135"/>
    <w:rsid w:val="17D9680D"/>
    <w:rsid w:val="17DD62FD"/>
    <w:rsid w:val="17E31439"/>
    <w:rsid w:val="17E42436"/>
    <w:rsid w:val="180513B0"/>
    <w:rsid w:val="183028D1"/>
    <w:rsid w:val="183D6D9C"/>
    <w:rsid w:val="183F2B14"/>
    <w:rsid w:val="18452800"/>
    <w:rsid w:val="184C658E"/>
    <w:rsid w:val="1860578A"/>
    <w:rsid w:val="186306BE"/>
    <w:rsid w:val="18991415"/>
    <w:rsid w:val="18B74DA0"/>
    <w:rsid w:val="18B97801"/>
    <w:rsid w:val="18C737B4"/>
    <w:rsid w:val="18E26A92"/>
    <w:rsid w:val="18F27B86"/>
    <w:rsid w:val="1901601B"/>
    <w:rsid w:val="190532FB"/>
    <w:rsid w:val="19416223"/>
    <w:rsid w:val="194B75F4"/>
    <w:rsid w:val="194D1D16"/>
    <w:rsid w:val="19547D3F"/>
    <w:rsid w:val="19C22034"/>
    <w:rsid w:val="19F416DC"/>
    <w:rsid w:val="19FE15CD"/>
    <w:rsid w:val="1A361CF4"/>
    <w:rsid w:val="1A393593"/>
    <w:rsid w:val="1A530AF8"/>
    <w:rsid w:val="1A554870"/>
    <w:rsid w:val="1A6D3FCB"/>
    <w:rsid w:val="1A946F20"/>
    <w:rsid w:val="1AD05CA5"/>
    <w:rsid w:val="1AD14017"/>
    <w:rsid w:val="1AD82DAC"/>
    <w:rsid w:val="1AF04B7E"/>
    <w:rsid w:val="1B084D30"/>
    <w:rsid w:val="1B2B6E5F"/>
    <w:rsid w:val="1B4A7810"/>
    <w:rsid w:val="1B8D3B96"/>
    <w:rsid w:val="1BC81072"/>
    <w:rsid w:val="1C0C5403"/>
    <w:rsid w:val="1C3E4F22"/>
    <w:rsid w:val="1C9A47BD"/>
    <w:rsid w:val="1CA70C88"/>
    <w:rsid w:val="1CB17F11"/>
    <w:rsid w:val="1CCD5C10"/>
    <w:rsid w:val="1CED5103"/>
    <w:rsid w:val="1CFE0CE2"/>
    <w:rsid w:val="1CFF69B0"/>
    <w:rsid w:val="1D077978"/>
    <w:rsid w:val="1D151619"/>
    <w:rsid w:val="1D4F5AC4"/>
    <w:rsid w:val="1DB55626"/>
    <w:rsid w:val="1DD63749"/>
    <w:rsid w:val="1DDE692B"/>
    <w:rsid w:val="1DF148B0"/>
    <w:rsid w:val="1E067C30"/>
    <w:rsid w:val="1E1D710E"/>
    <w:rsid w:val="1E4506D3"/>
    <w:rsid w:val="1E4C5F8A"/>
    <w:rsid w:val="1E544E3F"/>
    <w:rsid w:val="1ED16490"/>
    <w:rsid w:val="1EDE5F17"/>
    <w:rsid w:val="1F15637C"/>
    <w:rsid w:val="1F3A36AB"/>
    <w:rsid w:val="1F6924FB"/>
    <w:rsid w:val="1F6D7F66"/>
    <w:rsid w:val="1F6F3DDE"/>
    <w:rsid w:val="1F7501FC"/>
    <w:rsid w:val="1FC35DD8"/>
    <w:rsid w:val="1FE850C5"/>
    <w:rsid w:val="20087C8F"/>
    <w:rsid w:val="200B41F8"/>
    <w:rsid w:val="201234B3"/>
    <w:rsid w:val="20335D7B"/>
    <w:rsid w:val="206A26F8"/>
    <w:rsid w:val="208D5160"/>
    <w:rsid w:val="20B63B8F"/>
    <w:rsid w:val="20FE3759"/>
    <w:rsid w:val="212C00BB"/>
    <w:rsid w:val="21621F7C"/>
    <w:rsid w:val="21D02A2F"/>
    <w:rsid w:val="21DA5AC0"/>
    <w:rsid w:val="22654B1A"/>
    <w:rsid w:val="22963C78"/>
    <w:rsid w:val="22E04EF3"/>
    <w:rsid w:val="22F26167"/>
    <w:rsid w:val="231F5A1C"/>
    <w:rsid w:val="23230E0A"/>
    <w:rsid w:val="23767606"/>
    <w:rsid w:val="2389004D"/>
    <w:rsid w:val="23947EF1"/>
    <w:rsid w:val="239A1C3B"/>
    <w:rsid w:val="23A16B17"/>
    <w:rsid w:val="2435301D"/>
    <w:rsid w:val="244D7E7E"/>
    <w:rsid w:val="24523BCF"/>
    <w:rsid w:val="245711E5"/>
    <w:rsid w:val="246A39F3"/>
    <w:rsid w:val="249C3E36"/>
    <w:rsid w:val="24A51F50"/>
    <w:rsid w:val="24BC54EC"/>
    <w:rsid w:val="24D621D5"/>
    <w:rsid w:val="2500187D"/>
    <w:rsid w:val="252478FE"/>
    <w:rsid w:val="254B43B0"/>
    <w:rsid w:val="2553293A"/>
    <w:rsid w:val="25537BFE"/>
    <w:rsid w:val="256E263A"/>
    <w:rsid w:val="25981AB5"/>
    <w:rsid w:val="25B07FB3"/>
    <w:rsid w:val="25BB652F"/>
    <w:rsid w:val="25C1784D"/>
    <w:rsid w:val="25C20339"/>
    <w:rsid w:val="26597496"/>
    <w:rsid w:val="266320C3"/>
    <w:rsid w:val="26A60202"/>
    <w:rsid w:val="26BB3CAD"/>
    <w:rsid w:val="26C934BF"/>
    <w:rsid w:val="26F15CCD"/>
    <w:rsid w:val="270D202F"/>
    <w:rsid w:val="27343A60"/>
    <w:rsid w:val="27762E4C"/>
    <w:rsid w:val="278D4BDB"/>
    <w:rsid w:val="27927487"/>
    <w:rsid w:val="279F3E2D"/>
    <w:rsid w:val="27C6492C"/>
    <w:rsid w:val="280B2A12"/>
    <w:rsid w:val="28686EDB"/>
    <w:rsid w:val="28836A4D"/>
    <w:rsid w:val="28B92413"/>
    <w:rsid w:val="28C15EC1"/>
    <w:rsid w:val="28C80903"/>
    <w:rsid w:val="28C87834"/>
    <w:rsid w:val="28D122C4"/>
    <w:rsid w:val="28DA2B2D"/>
    <w:rsid w:val="290176E8"/>
    <w:rsid w:val="29194CBB"/>
    <w:rsid w:val="295934B6"/>
    <w:rsid w:val="29943DD8"/>
    <w:rsid w:val="29A84569"/>
    <w:rsid w:val="29AC5DE0"/>
    <w:rsid w:val="29DA6B40"/>
    <w:rsid w:val="29F32E8B"/>
    <w:rsid w:val="29F340D7"/>
    <w:rsid w:val="2A0E67EA"/>
    <w:rsid w:val="2A104310"/>
    <w:rsid w:val="2A1F27A5"/>
    <w:rsid w:val="2A2B400D"/>
    <w:rsid w:val="2A3C174F"/>
    <w:rsid w:val="2A6308E4"/>
    <w:rsid w:val="2A8820F8"/>
    <w:rsid w:val="2A96177D"/>
    <w:rsid w:val="2AD42706"/>
    <w:rsid w:val="2B204A27"/>
    <w:rsid w:val="2B481888"/>
    <w:rsid w:val="2B5E72FD"/>
    <w:rsid w:val="2B6C4F86"/>
    <w:rsid w:val="2B724B56"/>
    <w:rsid w:val="2B8F2D56"/>
    <w:rsid w:val="2B9E2E72"/>
    <w:rsid w:val="2BB46F1D"/>
    <w:rsid w:val="2BD14E56"/>
    <w:rsid w:val="2BFA0DD4"/>
    <w:rsid w:val="2C1005F7"/>
    <w:rsid w:val="2C1F6A8C"/>
    <w:rsid w:val="2C306A66"/>
    <w:rsid w:val="2C4A3D02"/>
    <w:rsid w:val="2C4C35F9"/>
    <w:rsid w:val="2CC6515A"/>
    <w:rsid w:val="2D06418E"/>
    <w:rsid w:val="2D0A647F"/>
    <w:rsid w:val="2D393B7E"/>
    <w:rsid w:val="2D662499"/>
    <w:rsid w:val="2D964E60"/>
    <w:rsid w:val="2DA3549B"/>
    <w:rsid w:val="2DAC1F58"/>
    <w:rsid w:val="2DD13A40"/>
    <w:rsid w:val="2DE0224B"/>
    <w:rsid w:val="2DEB688A"/>
    <w:rsid w:val="2DFE36BF"/>
    <w:rsid w:val="2E0A72C8"/>
    <w:rsid w:val="2E254102"/>
    <w:rsid w:val="2E277246"/>
    <w:rsid w:val="2E2D03E3"/>
    <w:rsid w:val="2E314855"/>
    <w:rsid w:val="2E36630F"/>
    <w:rsid w:val="2E5E7E0F"/>
    <w:rsid w:val="2ECA3912"/>
    <w:rsid w:val="2EF37D5C"/>
    <w:rsid w:val="2EF72818"/>
    <w:rsid w:val="2F096858"/>
    <w:rsid w:val="2F7075FF"/>
    <w:rsid w:val="2F911A4F"/>
    <w:rsid w:val="2FB76FDC"/>
    <w:rsid w:val="2FC937E5"/>
    <w:rsid w:val="2FDE0A0C"/>
    <w:rsid w:val="2FE23947"/>
    <w:rsid w:val="300F506A"/>
    <w:rsid w:val="3025663B"/>
    <w:rsid w:val="30753757"/>
    <w:rsid w:val="30B270FA"/>
    <w:rsid w:val="30D616E4"/>
    <w:rsid w:val="310224D9"/>
    <w:rsid w:val="31126BC0"/>
    <w:rsid w:val="31347875"/>
    <w:rsid w:val="31347968"/>
    <w:rsid w:val="3154277E"/>
    <w:rsid w:val="318A2BFA"/>
    <w:rsid w:val="31A87524"/>
    <w:rsid w:val="31FF6A44"/>
    <w:rsid w:val="324827E1"/>
    <w:rsid w:val="32650F71"/>
    <w:rsid w:val="32690A61"/>
    <w:rsid w:val="32AF365B"/>
    <w:rsid w:val="32F168C6"/>
    <w:rsid w:val="331E3C5F"/>
    <w:rsid w:val="338B2C59"/>
    <w:rsid w:val="33E262DE"/>
    <w:rsid w:val="33FA453C"/>
    <w:rsid w:val="343859F3"/>
    <w:rsid w:val="346A175B"/>
    <w:rsid w:val="34B16E85"/>
    <w:rsid w:val="34E61A7A"/>
    <w:rsid w:val="34F02CE6"/>
    <w:rsid w:val="34F30AB6"/>
    <w:rsid w:val="350031D3"/>
    <w:rsid w:val="352A64F6"/>
    <w:rsid w:val="353722A5"/>
    <w:rsid w:val="35523A2F"/>
    <w:rsid w:val="359940E9"/>
    <w:rsid w:val="35AF0E81"/>
    <w:rsid w:val="35B77D36"/>
    <w:rsid w:val="35CD6FDD"/>
    <w:rsid w:val="361A7F34"/>
    <w:rsid w:val="361D4F9B"/>
    <w:rsid w:val="36252E9C"/>
    <w:rsid w:val="36675BB0"/>
    <w:rsid w:val="366D23A8"/>
    <w:rsid w:val="369A17C0"/>
    <w:rsid w:val="36B1161B"/>
    <w:rsid w:val="36C75B53"/>
    <w:rsid w:val="36CC5A63"/>
    <w:rsid w:val="36D466C5"/>
    <w:rsid w:val="36F7729B"/>
    <w:rsid w:val="373A6E70"/>
    <w:rsid w:val="37427AD3"/>
    <w:rsid w:val="374E46CA"/>
    <w:rsid w:val="37557806"/>
    <w:rsid w:val="375B7DC3"/>
    <w:rsid w:val="37694BC7"/>
    <w:rsid w:val="377E6F6B"/>
    <w:rsid w:val="37A20571"/>
    <w:rsid w:val="37B02C8E"/>
    <w:rsid w:val="37B06444"/>
    <w:rsid w:val="3825367C"/>
    <w:rsid w:val="38561A88"/>
    <w:rsid w:val="386B1B82"/>
    <w:rsid w:val="387E4B3B"/>
    <w:rsid w:val="389A7AAF"/>
    <w:rsid w:val="38AE616C"/>
    <w:rsid w:val="38DF6FD4"/>
    <w:rsid w:val="38E73A72"/>
    <w:rsid w:val="38EB2DC3"/>
    <w:rsid w:val="38EF2881"/>
    <w:rsid w:val="38FE5C7B"/>
    <w:rsid w:val="390E4110"/>
    <w:rsid w:val="39194863"/>
    <w:rsid w:val="39395B1F"/>
    <w:rsid w:val="393E4D6D"/>
    <w:rsid w:val="39662C0C"/>
    <w:rsid w:val="39AB7BB1"/>
    <w:rsid w:val="39C742BF"/>
    <w:rsid w:val="39CF5C1C"/>
    <w:rsid w:val="3A18039C"/>
    <w:rsid w:val="3A242185"/>
    <w:rsid w:val="3A3D37FD"/>
    <w:rsid w:val="3A6D3AB1"/>
    <w:rsid w:val="3A8F1281"/>
    <w:rsid w:val="3AA6200D"/>
    <w:rsid w:val="3AEC66D3"/>
    <w:rsid w:val="3B2C087E"/>
    <w:rsid w:val="3B351E28"/>
    <w:rsid w:val="3B3911ED"/>
    <w:rsid w:val="3B581673"/>
    <w:rsid w:val="3B653D90"/>
    <w:rsid w:val="3B8F129A"/>
    <w:rsid w:val="3BD94B29"/>
    <w:rsid w:val="3BDA29D0"/>
    <w:rsid w:val="3BF07AFD"/>
    <w:rsid w:val="3C0F4F02"/>
    <w:rsid w:val="3C1E28BD"/>
    <w:rsid w:val="3C3C0F95"/>
    <w:rsid w:val="3C7E57EE"/>
    <w:rsid w:val="3C7F70D3"/>
    <w:rsid w:val="3CB20E4A"/>
    <w:rsid w:val="3CBC68B7"/>
    <w:rsid w:val="3CD63197"/>
    <w:rsid w:val="3CDF1714"/>
    <w:rsid w:val="3D08531B"/>
    <w:rsid w:val="3D237A35"/>
    <w:rsid w:val="3D3954D4"/>
    <w:rsid w:val="3DD60F75"/>
    <w:rsid w:val="3DE146D9"/>
    <w:rsid w:val="3DE418E4"/>
    <w:rsid w:val="3E0009CF"/>
    <w:rsid w:val="3E0029FB"/>
    <w:rsid w:val="3E1A70B4"/>
    <w:rsid w:val="3E6178BF"/>
    <w:rsid w:val="3E952BDE"/>
    <w:rsid w:val="3E9A0EDD"/>
    <w:rsid w:val="3ED62576"/>
    <w:rsid w:val="3EE17A3A"/>
    <w:rsid w:val="3F06588A"/>
    <w:rsid w:val="3F171845"/>
    <w:rsid w:val="3F4A5777"/>
    <w:rsid w:val="3F823162"/>
    <w:rsid w:val="3F8523A8"/>
    <w:rsid w:val="3F8C5D8F"/>
    <w:rsid w:val="3F9623E1"/>
    <w:rsid w:val="3FC714BD"/>
    <w:rsid w:val="3FFF0C57"/>
    <w:rsid w:val="405D772B"/>
    <w:rsid w:val="406C796F"/>
    <w:rsid w:val="406E36E7"/>
    <w:rsid w:val="40AB493B"/>
    <w:rsid w:val="40AE1CC5"/>
    <w:rsid w:val="40E90FBF"/>
    <w:rsid w:val="411B7FE9"/>
    <w:rsid w:val="412D70FE"/>
    <w:rsid w:val="41546D80"/>
    <w:rsid w:val="417967E7"/>
    <w:rsid w:val="41A22267"/>
    <w:rsid w:val="41FC08B2"/>
    <w:rsid w:val="41FC72BE"/>
    <w:rsid w:val="428F17EC"/>
    <w:rsid w:val="429C453B"/>
    <w:rsid w:val="42F500EF"/>
    <w:rsid w:val="43043CFC"/>
    <w:rsid w:val="43073CDD"/>
    <w:rsid w:val="438A3708"/>
    <w:rsid w:val="4393169F"/>
    <w:rsid w:val="43B0713E"/>
    <w:rsid w:val="43CA332A"/>
    <w:rsid w:val="44112D07"/>
    <w:rsid w:val="441D16AC"/>
    <w:rsid w:val="44705C7F"/>
    <w:rsid w:val="448E40F6"/>
    <w:rsid w:val="44AC4835"/>
    <w:rsid w:val="45232CF2"/>
    <w:rsid w:val="45280308"/>
    <w:rsid w:val="45B47DEE"/>
    <w:rsid w:val="45BC35C6"/>
    <w:rsid w:val="45C94918"/>
    <w:rsid w:val="45D67D64"/>
    <w:rsid w:val="46386C71"/>
    <w:rsid w:val="464B79BB"/>
    <w:rsid w:val="46AA2F9F"/>
    <w:rsid w:val="46E5064A"/>
    <w:rsid w:val="471825FE"/>
    <w:rsid w:val="471E7C15"/>
    <w:rsid w:val="473A078F"/>
    <w:rsid w:val="473C009B"/>
    <w:rsid w:val="4771687C"/>
    <w:rsid w:val="47751270"/>
    <w:rsid w:val="47B265AF"/>
    <w:rsid w:val="47D227AD"/>
    <w:rsid w:val="4812529F"/>
    <w:rsid w:val="4826656B"/>
    <w:rsid w:val="48280262"/>
    <w:rsid w:val="48552D8E"/>
    <w:rsid w:val="487E46E3"/>
    <w:rsid w:val="48CC36A0"/>
    <w:rsid w:val="4943021E"/>
    <w:rsid w:val="49496A9F"/>
    <w:rsid w:val="495F30ED"/>
    <w:rsid w:val="49755AE6"/>
    <w:rsid w:val="49806E82"/>
    <w:rsid w:val="49897620"/>
    <w:rsid w:val="49B04D70"/>
    <w:rsid w:val="49C10C49"/>
    <w:rsid w:val="49F80A39"/>
    <w:rsid w:val="4A0B1FA6"/>
    <w:rsid w:val="4A5D1787"/>
    <w:rsid w:val="4A5F4764"/>
    <w:rsid w:val="4A750BB6"/>
    <w:rsid w:val="4A7B6BF0"/>
    <w:rsid w:val="4A9401EE"/>
    <w:rsid w:val="4AA93C99"/>
    <w:rsid w:val="4AF60EA8"/>
    <w:rsid w:val="4B257098"/>
    <w:rsid w:val="4B796E2C"/>
    <w:rsid w:val="4BAD5A0B"/>
    <w:rsid w:val="4BB01057"/>
    <w:rsid w:val="4BDB3DA1"/>
    <w:rsid w:val="4BEB02E1"/>
    <w:rsid w:val="4C251A45"/>
    <w:rsid w:val="4C87625C"/>
    <w:rsid w:val="4CDF088E"/>
    <w:rsid w:val="4D1473C4"/>
    <w:rsid w:val="4D175B66"/>
    <w:rsid w:val="4D5F7E3C"/>
    <w:rsid w:val="4D8445A1"/>
    <w:rsid w:val="4D8E6F2C"/>
    <w:rsid w:val="4DD26712"/>
    <w:rsid w:val="4DF46180"/>
    <w:rsid w:val="4E08517B"/>
    <w:rsid w:val="4E17716C"/>
    <w:rsid w:val="4E2D2DE2"/>
    <w:rsid w:val="4E451F2B"/>
    <w:rsid w:val="4E74636C"/>
    <w:rsid w:val="4ED70E57"/>
    <w:rsid w:val="4EE96D5A"/>
    <w:rsid w:val="4EF16A5B"/>
    <w:rsid w:val="4EFB6A8D"/>
    <w:rsid w:val="4F0516BA"/>
    <w:rsid w:val="4F0B1E0B"/>
    <w:rsid w:val="4F4A0795"/>
    <w:rsid w:val="4F563CC4"/>
    <w:rsid w:val="4F7A6E95"/>
    <w:rsid w:val="4FB365CF"/>
    <w:rsid w:val="504B134F"/>
    <w:rsid w:val="505C2B6C"/>
    <w:rsid w:val="50823529"/>
    <w:rsid w:val="508B273A"/>
    <w:rsid w:val="50A27A30"/>
    <w:rsid w:val="50D2381E"/>
    <w:rsid w:val="50E023DF"/>
    <w:rsid w:val="50E84DEF"/>
    <w:rsid w:val="51256685"/>
    <w:rsid w:val="51360251"/>
    <w:rsid w:val="51555624"/>
    <w:rsid w:val="517969F5"/>
    <w:rsid w:val="51864D34"/>
    <w:rsid w:val="51A927D1"/>
    <w:rsid w:val="51B36CFC"/>
    <w:rsid w:val="51DC2BA6"/>
    <w:rsid w:val="51E41DB0"/>
    <w:rsid w:val="52244A3D"/>
    <w:rsid w:val="52407007"/>
    <w:rsid w:val="5258772F"/>
    <w:rsid w:val="527C7EE5"/>
    <w:rsid w:val="52802A76"/>
    <w:rsid w:val="52DE4A0A"/>
    <w:rsid w:val="52EA1F24"/>
    <w:rsid w:val="530A3743"/>
    <w:rsid w:val="53336770"/>
    <w:rsid w:val="53566988"/>
    <w:rsid w:val="5382777D"/>
    <w:rsid w:val="538A286F"/>
    <w:rsid w:val="540A4CC2"/>
    <w:rsid w:val="54297BF9"/>
    <w:rsid w:val="54343ED5"/>
    <w:rsid w:val="543B1D7B"/>
    <w:rsid w:val="543C3DD0"/>
    <w:rsid w:val="5463310B"/>
    <w:rsid w:val="547E044E"/>
    <w:rsid w:val="54A1348D"/>
    <w:rsid w:val="54C5248A"/>
    <w:rsid w:val="54CA318A"/>
    <w:rsid w:val="54D8087E"/>
    <w:rsid w:val="54E029AD"/>
    <w:rsid w:val="54FC530D"/>
    <w:rsid w:val="552A5C0A"/>
    <w:rsid w:val="553E76D4"/>
    <w:rsid w:val="5589491F"/>
    <w:rsid w:val="55A734CB"/>
    <w:rsid w:val="55A92F4E"/>
    <w:rsid w:val="55FA68D6"/>
    <w:rsid w:val="561423D4"/>
    <w:rsid w:val="56270168"/>
    <w:rsid w:val="563D3E2F"/>
    <w:rsid w:val="56D50A61"/>
    <w:rsid w:val="570861EB"/>
    <w:rsid w:val="57162C9F"/>
    <w:rsid w:val="573D7033"/>
    <w:rsid w:val="57460E63"/>
    <w:rsid w:val="57544F8D"/>
    <w:rsid w:val="575B631B"/>
    <w:rsid w:val="57723665"/>
    <w:rsid w:val="577C05EB"/>
    <w:rsid w:val="578C1E86"/>
    <w:rsid w:val="57AE3D28"/>
    <w:rsid w:val="57EF2F07"/>
    <w:rsid w:val="57FF36F9"/>
    <w:rsid w:val="581617FD"/>
    <w:rsid w:val="58262DCD"/>
    <w:rsid w:val="586B358B"/>
    <w:rsid w:val="58816255"/>
    <w:rsid w:val="58922210"/>
    <w:rsid w:val="58B77EC9"/>
    <w:rsid w:val="58D80D45"/>
    <w:rsid w:val="59050C34"/>
    <w:rsid w:val="590F6AAA"/>
    <w:rsid w:val="59107E93"/>
    <w:rsid w:val="59292610"/>
    <w:rsid w:val="594D25DB"/>
    <w:rsid w:val="59513AE2"/>
    <w:rsid w:val="59C2138F"/>
    <w:rsid w:val="59C7413C"/>
    <w:rsid w:val="59E20F76"/>
    <w:rsid w:val="59FA0052"/>
    <w:rsid w:val="5A2055FA"/>
    <w:rsid w:val="5A6574B1"/>
    <w:rsid w:val="5AA363D9"/>
    <w:rsid w:val="5AA61FA3"/>
    <w:rsid w:val="5B062A42"/>
    <w:rsid w:val="5B6E1FBC"/>
    <w:rsid w:val="5B9E32C1"/>
    <w:rsid w:val="5BCD1F95"/>
    <w:rsid w:val="5BCE345A"/>
    <w:rsid w:val="5C163158"/>
    <w:rsid w:val="5C273AF5"/>
    <w:rsid w:val="5C5A1297"/>
    <w:rsid w:val="5C61067F"/>
    <w:rsid w:val="5C62014C"/>
    <w:rsid w:val="5CCE57E1"/>
    <w:rsid w:val="5CD0688C"/>
    <w:rsid w:val="5CDB3A5A"/>
    <w:rsid w:val="5CE54C84"/>
    <w:rsid w:val="5CFD671D"/>
    <w:rsid w:val="5D246335"/>
    <w:rsid w:val="5D4B25BF"/>
    <w:rsid w:val="5D517686"/>
    <w:rsid w:val="5D656145"/>
    <w:rsid w:val="5D7B5941"/>
    <w:rsid w:val="5DDE466C"/>
    <w:rsid w:val="5DE66B5A"/>
    <w:rsid w:val="5DF83934"/>
    <w:rsid w:val="5DF9063C"/>
    <w:rsid w:val="5E070FAB"/>
    <w:rsid w:val="5E287ED3"/>
    <w:rsid w:val="5E291E10"/>
    <w:rsid w:val="5E402DCE"/>
    <w:rsid w:val="5E6100ED"/>
    <w:rsid w:val="5E954808"/>
    <w:rsid w:val="5ED6048B"/>
    <w:rsid w:val="5EE72B8A"/>
    <w:rsid w:val="5EEE3F19"/>
    <w:rsid w:val="5F0226A6"/>
    <w:rsid w:val="5F2643A0"/>
    <w:rsid w:val="5F416664"/>
    <w:rsid w:val="5F465B03"/>
    <w:rsid w:val="5F557AF4"/>
    <w:rsid w:val="5F9F5213"/>
    <w:rsid w:val="5FA97E40"/>
    <w:rsid w:val="5FE30B70"/>
    <w:rsid w:val="5FEF7F48"/>
    <w:rsid w:val="60031B95"/>
    <w:rsid w:val="60056C5C"/>
    <w:rsid w:val="60677822"/>
    <w:rsid w:val="60B46A9C"/>
    <w:rsid w:val="60D86C2E"/>
    <w:rsid w:val="60E2185B"/>
    <w:rsid w:val="60F0376A"/>
    <w:rsid w:val="60F51B37"/>
    <w:rsid w:val="610E08A2"/>
    <w:rsid w:val="613016A6"/>
    <w:rsid w:val="615A5895"/>
    <w:rsid w:val="61693D2A"/>
    <w:rsid w:val="61A821F4"/>
    <w:rsid w:val="61CE1DDF"/>
    <w:rsid w:val="61EA4E6B"/>
    <w:rsid w:val="621041A6"/>
    <w:rsid w:val="625642AF"/>
    <w:rsid w:val="626C075F"/>
    <w:rsid w:val="627D7A8D"/>
    <w:rsid w:val="62AC2121"/>
    <w:rsid w:val="62D11B87"/>
    <w:rsid w:val="62FB6E18"/>
    <w:rsid w:val="636F56AA"/>
    <w:rsid w:val="63767751"/>
    <w:rsid w:val="63995A45"/>
    <w:rsid w:val="63CC2047"/>
    <w:rsid w:val="63FB7966"/>
    <w:rsid w:val="6449399F"/>
    <w:rsid w:val="644E4BD7"/>
    <w:rsid w:val="649A13CF"/>
    <w:rsid w:val="64A31301"/>
    <w:rsid w:val="64A55079"/>
    <w:rsid w:val="64CE3EA7"/>
    <w:rsid w:val="65167D25"/>
    <w:rsid w:val="65761F2C"/>
    <w:rsid w:val="659A0956"/>
    <w:rsid w:val="659A2704"/>
    <w:rsid w:val="65E9743B"/>
    <w:rsid w:val="660D6473"/>
    <w:rsid w:val="661E3335"/>
    <w:rsid w:val="662B0AC7"/>
    <w:rsid w:val="667C1E0A"/>
    <w:rsid w:val="669929BC"/>
    <w:rsid w:val="669F3C44"/>
    <w:rsid w:val="66CE081F"/>
    <w:rsid w:val="66D460EA"/>
    <w:rsid w:val="66EF4CD2"/>
    <w:rsid w:val="67204E8B"/>
    <w:rsid w:val="67250B4A"/>
    <w:rsid w:val="672F50CE"/>
    <w:rsid w:val="6753700F"/>
    <w:rsid w:val="675411A2"/>
    <w:rsid w:val="676141CE"/>
    <w:rsid w:val="676A47C6"/>
    <w:rsid w:val="67AC2BC3"/>
    <w:rsid w:val="67CF31A0"/>
    <w:rsid w:val="67FF0F45"/>
    <w:rsid w:val="68262580"/>
    <w:rsid w:val="68333CE3"/>
    <w:rsid w:val="6888718C"/>
    <w:rsid w:val="68911065"/>
    <w:rsid w:val="68A11FFC"/>
    <w:rsid w:val="68AA0EB0"/>
    <w:rsid w:val="68B24209"/>
    <w:rsid w:val="68C366AD"/>
    <w:rsid w:val="68E40C6F"/>
    <w:rsid w:val="69083D76"/>
    <w:rsid w:val="691D3B97"/>
    <w:rsid w:val="691F1224"/>
    <w:rsid w:val="6938470E"/>
    <w:rsid w:val="697119CE"/>
    <w:rsid w:val="69BD2E65"/>
    <w:rsid w:val="69D837FB"/>
    <w:rsid w:val="69DA1163"/>
    <w:rsid w:val="6A220BDE"/>
    <w:rsid w:val="6A5C61DA"/>
    <w:rsid w:val="6A6E23B2"/>
    <w:rsid w:val="6A771266"/>
    <w:rsid w:val="6AC65D4A"/>
    <w:rsid w:val="6B0E6306"/>
    <w:rsid w:val="6B28647D"/>
    <w:rsid w:val="6B5415A7"/>
    <w:rsid w:val="6B9209E8"/>
    <w:rsid w:val="6C117498"/>
    <w:rsid w:val="6C71297B"/>
    <w:rsid w:val="6CA62B12"/>
    <w:rsid w:val="6CC20263"/>
    <w:rsid w:val="6CF05300"/>
    <w:rsid w:val="6CFD0E0A"/>
    <w:rsid w:val="6D012ECE"/>
    <w:rsid w:val="6D0D4104"/>
    <w:rsid w:val="6D1A47F7"/>
    <w:rsid w:val="6D282CEC"/>
    <w:rsid w:val="6D320CF3"/>
    <w:rsid w:val="6D3863D9"/>
    <w:rsid w:val="6D535020"/>
    <w:rsid w:val="6DBD0BA3"/>
    <w:rsid w:val="6DCC7FCA"/>
    <w:rsid w:val="6DD0457A"/>
    <w:rsid w:val="6DD469CF"/>
    <w:rsid w:val="6E22773B"/>
    <w:rsid w:val="6E2F3C06"/>
    <w:rsid w:val="6E4B59F5"/>
    <w:rsid w:val="6E4E0530"/>
    <w:rsid w:val="6E7206C2"/>
    <w:rsid w:val="6E874069"/>
    <w:rsid w:val="6E8977BA"/>
    <w:rsid w:val="6E9F580D"/>
    <w:rsid w:val="6EA447C1"/>
    <w:rsid w:val="6EC94FBF"/>
    <w:rsid w:val="6EDC3D8E"/>
    <w:rsid w:val="6F03131A"/>
    <w:rsid w:val="6F0D0399"/>
    <w:rsid w:val="6F1928EC"/>
    <w:rsid w:val="6F1A48B6"/>
    <w:rsid w:val="6F4440CD"/>
    <w:rsid w:val="6F55769C"/>
    <w:rsid w:val="6FB32069"/>
    <w:rsid w:val="6FC03BA4"/>
    <w:rsid w:val="6FC30AAA"/>
    <w:rsid w:val="70003AAC"/>
    <w:rsid w:val="700175D7"/>
    <w:rsid w:val="700D7F77"/>
    <w:rsid w:val="700E61C9"/>
    <w:rsid w:val="70413D20"/>
    <w:rsid w:val="70550D0E"/>
    <w:rsid w:val="7056191E"/>
    <w:rsid w:val="706846D0"/>
    <w:rsid w:val="707A20B1"/>
    <w:rsid w:val="70A26506"/>
    <w:rsid w:val="70C24ED8"/>
    <w:rsid w:val="70ED4030"/>
    <w:rsid w:val="70FF3D63"/>
    <w:rsid w:val="715E6CDC"/>
    <w:rsid w:val="719721EE"/>
    <w:rsid w:val="71FE7276"/>
    <w:rsid w:val="7207394C"/>
    <w:rsid w:val="721E63DC"/>
    <w:rsid w:val="724E15DD"/>
    <w:rsid w:val="72A31D5A"/>
    <w:rsid w:val="72A9667D"/>
    <w:rsid w:val="72AB313A"/>
    <w:rsid w:val="72AC3A77"/>
    <w:rsid w:val="72AF0AA1"/>
    <w:rsid w:val="72B666A4"/>
    <w:rsid w:val="72BE492F"/>
    <w:rsid w:val="72D059B7"/>
    <w:rsid w:val="73143CE4"/>
    <w:rsid w:val="73287E70"/>
    <w:rsid w:val="733506A7"/>
    <w:rsid w:val="733940FD"/>
    <w:rsid w:val="73423343"/>
    <w:rsid w:val="73527BCF"/>
    <w:rsid w:val="736C3CDC"/>
    <w:rsid w:val="737C3ECE"/>
    <w:rsid w:val="73841655"/>
    <w:rsid w:val="73B16556"/>
    <w:rsid w:val="73EA2AA9"/>
    <w:rsid w:val="73FB5457"/>
    <w:rsid w:val="740A6B6D"/>
    <w:rsid w:val="740F42BD"/>
    <w:rsid w:val="7427266B"/>
    <w:rsid w:val="7440091B"/>
    <w:rsid w:val="74602D6B"/>
    <w:rsid w:val="746E5488"/>
    <w:rsid w:val="747671D2"/>
    <w:rsid w:val="7479573F"/>
    <w:rsid w:val="749A065A"/>
    <w:rsid w:val="74EA0887"/>
    <w:rsid w:val="74FD6C95"/>
    <w:rsid w:val="75366123"/>
    <w:rsid w:val="754B385B"/>
    <w:rsid w:val="757959C8"/>
    <w:rsid w:val="757E5B9F"/>
    <w:rsid w:val="75CF01A8"/>
    <w:rsid w:val="75E6317D"/>
    <w:rsid w:val="75EA2132"/>
    <w:rsid w:val="760140DA"/>
    <w:rsid w:val="76592168"/>
    <w:rsid w:val="767C19B2"/>
    <w:rsid w:val="76805946"/>
    <w:rsid w:val="76810483"/>
    <w:rsid w:val="76854D0B"/>
    <w:rsid w:val="768E1E11"/>
    <w:rsid w:val="76A37A83"/>
    <w:rsid w:val="76AC04E9"/>
    <w:rsid w:val="76B86E8E"/>
    <w:rsid w:val="76CB0C8F"/>
    <w:rsid w:val="77364257"/>
    <w:rsid w:val="773F310C"/>
    <w:rsid w:val="7750356B"/>
    <w:rsid w:val="7770529A"/>
    <w:rsid w:val="777A4144"/>
    <w:rsid w:val="778D20C9"/>
    <w:rsid w:val="77C4506E"/>
    <w:rsid w:val="77D55DB6"/>
    <w:rsid w:val="77FD6BB0"/>
    <w:rsid w:val="783C7608"/>
    <w:rsid w:val="78414C61"/>
    <w:rsid w:val="78526E6F"/>
    <w:rsid w:val="787A4615"/>
    <w:rsid w:val="790C34C1"/>
    <w:rsid w:val="793173A6"/>
    <w:rsid w:val="793239E1"/>
    <w:rsid w:val="7973339F"/>
    <w:rsid w:val="797F0137"/>
    <w:rsid w:val="79902877"/>
    <w:rsid w:val="79A96F62"/>
    <w:rsid w:val="79AF5F15"/>
    <w:rsid w:val="7A0423EA"/>
    <w:rsid w:val="7A214D4A"/>
    <w:rsid w:val="7A392435"/>
    <w:rsid w:val="7A861051"/>
    <w:rsid w:val="7A9C0875"/>
    <w:rsid w:val="7AEB0F15"/>
    <w:rsid w:val="7AED7A4F"/>
    <w:rsid w:val="7B8615B9"/>
    <w:rsid w:val="7BC97448"/>
    <w:rsid w:val="7BFC41D8"/>
    <w:rsid w:val="7C06069C"/>
    <w:rsid w:val="7C302BFE"/>
    <w:rsid w:val="7C352D2F"/>
    <w:rsid w:val="7C8810B1"/>
    <w:rsid w:val="7CAD33C2"/>
    <w:rsid w:val="7CC06A9D"/>
    <w:rsid w:val="7CD267D0"/>
    <w:rsid w:val="7CD73DE6"/>
    <w:rsid w:val="7CD813BC"/>
    <w:rsid w:val="7CE64029"/>
    <w:rsid w:val="7CF8794B"/>
    <w:rsid w:val="7D910439"/>
    <w:rsid w:val="7D951CD7"/>
    <w:rsid w:val="7E0865A4"/>
    <w:rsid w:val="7E6F1874"/>
    <w:rsid w:val="7E9A331D"/>
    <w:rsid w:val="7EA879B5"/>
    <w:rsid w:val="7EE2719E"/>
    <w:rsid w:val="7EF622D0"/>
    <w:rsid w:val="7F4C286A"/>
    <w:rsid w:val="7F5931D8"/>
    <w:rsid w:val="7F6C75A6"/>
    <w:rsid w:val="7F75335D"/>
    <w:rsid w:val="7F7678E7"/>
    <w:rsid w:val="7F995383"/>
    <w:rsid w:val="7FBD3767"/>
    <w:rsid w:val="7FEC7BA9"/>
    <w:rsid w:val="7FF75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widowControl w:val="0"/>
      <w:spacing w:before="340" w:after="330" w:line="578" w:lineRule="auto"/>
      <w:jc w:val="both"/>
      <w:outlineLvl w:val="0"/>
    </w:pPr>
    <w:rPr>
      <w:rFonts w:ascii="宋体" w:eastAsia="仿宋_GB2312"/>
      <w:b/>
      <w:bCs/>
      <w:kern w:val="44"/>
      <w:position w:val="-6"/>
      <w:sz w:val="44"/>
      <w:szCs w:val="44"/>
    </w:rPr>
  </w:style>
  <w:style w:type="paragraph" w:styleId="4">
    <w:name w:val="heading 2"/>
    <w:basedOn w:val="1"/>
    <w:next w:val="5"/>
    <w:autoRedefine/>
    <w:qFormat/>
    <w:uiPriority w:val="0"/>
    <w:pPr>
      <w:keepNext/>
      <w:keepLines/>
      <w:widowControl/>
      <w:spacing w:before="260" w:after="260" w:line="413" w:lineRule="auto"/>
      <w:jc w:val="left"/>
      <w:outlineLvl w:val="1"/>
    </w:pPr>
    <w:rPr>
      <w:rFonts w:ascii="Arial" w:hAnsi="Arial" w:eastAsia="黑体"/>
      <w:b/>
      <w:bCs/>
      <w:kern w:val="0"/>
      <w:sz w:val="32"/>
      <w:szCs w:val="32"/>
    </w:rPr>
  </w:style>
  <w:style w:type="paragraph" w:styleId="7">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26">
    <w:name w:val="Default Paragraph Font"/>
    <w:autoRedefine/>
    <w:semiHidden/>
    <w:qFormat/>
    <w:uiPriority w:val="0"/>
  </w:style>
  <w:style w:type="table" w:default="1" w:styleId="24">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autoRedefine/>
    <w:qFormat/>
    <w:uiPriority w:val="0"/>
    <w:pPr>
      <w:spacing w:before="120"/>
    </w:pPr>
    <w:rPr>
      <w:rFonts w:ascii="Arial" w:hAnsi="Arial"/>
    </w:rPr>
  </w:style>
  <w:style w:type="paragraph" w:styleId="5">
    <w:name w:val="Normal Indent"/>
    <w:basedOn w:val="1"/>
    <w:next w:val="6"/>
    <w:autoRedefine/>
    <w:qFormat/>
    <w:uiPriority w:val="0"/>
    <w:pPr>
      <w:ind w:firstLine="420" w:firstLineChars="200"/>
    </w:pPr>
  </w:style>
  <w:style w:type="paragraph" w:styleId="6">
    <w:name w:val="index 5"/>
    <w:basedOn w:val="1"/>
    <w:next w:val="1"/>
    <w:unhideWhenUsed/>
    <w:qFormat/>
    <w:uiPriority w:val="99"/>
    <w:pPr>
      <w:ind w:left="800" w:leftChars="800"/>
    </w:pPr>
  </w:style>
  <w:style w:type="paragraph" w:styleId="8">
    <w:name w:val="annotation text"/>
    <w:basedOn w:val="1"/>
    <w:qFormat/>
    <w:uiPriority w:val="0"/>
    <w:pPr>
      <w:jc w:val="left"/>
    </w:pPr>
  </w:style>
  <w:style w:type="paragraph" w:styleId="9">
    <w:name w:val="Body Text 3"/>
    <w:basedOn w:val="1"/>
    <w:autoRedefine/>
    <w:unhideWhenUsed/>
    <w:qFormat/>
    <w:uiPriority w:val="0"/>
    <w:pPr>
      <w:spacing w:after="120"/>
    </w:pPr>
    <w:rPr>
      <w:rFonts w:asciiTheme="minorHAnsi" w:hAnsiTheme="minorHAnsi" w:eastAsiaTheme="minorEastAsia" w:cstheme="minorBidi"/>
      <w:sz w:val="16"/>
      <w:szCs w:val="16"/>
    </w:rPr>
  </w:style>
  <w:style w:type="paragraph" w:styleId="10">
    <w:name w:val="Body Text"/>
    <w:basedOn w:val="1"/>
    <w:next w:val="11"/>
    <w:autoRedefine/>
    <w:qFormat/>
    <w:uiPriority w:val="0"/>
    <w:rPr>
      <w:rFonts w:ascii="宋体"/>
      <w:color w:val="FF0000"/>
      <w:u w:val="single"/>
    </w:rPr>
  </w:style>
  <w:style w:type="paragraph" w:styleId="11">
    <w:name w:val="Body Text First Indent 2"/>
    <w:basedOn w:val="12"/>
    <w:next w:val="13"/>
    <w:autoRedefine/>
    <w:qFormat/>
    <w:uiPriority w:val="0"/>
    <w:pPr>
      <w:ind w:firstLine="602"/>
    </w:pPr>
  </w:style>
  <w:style w:type="paragraph" w:styleId="12">
    <w:name w:val="Body Text Indent"/>
    <w:basedOn w:val="1"/>
    <w:next w:val="1"/>
    <w:autoRedefine/>
    <w:qFormat/>
    <w:uiPriority w:val="0"/>
    <w:pPr>
      <w:spacing w:after="120" w:afterLines="0"/>
      <w:ind w:left="420" w:leftChars="200"/>
    </w:pPr>
  </w:style>
  <w:style w:type="paragraph" w:styleId="13">
    <w:name w:val="Body Text First Indent"/>
    <w:basedOn w:val="10"/>
    <w:autoRedefine/>
    <w:unhideWhenUsed/>
    <w:qFormat/>
    <w:uiPriority w:val="99"/>
    <w:pPr>
      <w:spacing w:after="120"/>
      <w:ind w:firstLine="420" w:firstLineChars="100"/>
    </w:pPr>
    <w:rPr>
      <w:sz w:val="21"/>
      <w:szCs w:val="24"/>
    </w:rPr>
  </w:style>
  <w:style w:type="paragraph" w:styleId="14">
    <w:name w:val="Block Text"/>
    <w:basedOn w:val="1"/>
    <w:autoRedefine/>
    <w:qFormat/>
    <w:uiPriority w:val="99"/>
    <w:pPr>
      <w:widowControl w:val="0"/>
      <w:tabs>
        <w:tab w:val="left" w:pos="180"/>
      </w:tabs>
      <w:ind w:left="360" w:right="-334" w:firstLine="540"/>
      <w:jc w:val="both"/>
    </w:pPr>
    <w:rPr>
      <w:rFonts w:ascii="仿宋_GB2312" w:eastAsia="仿宋_GB2312"/>
      <w:position w:val="-6"/>
      <w:sz w:val="28"/>
    </w:rPr>
  </w:style>
  <w:style w:type="paragraph" w:styleId="15">
    <w:name w:val="toc 3"/>
    <w:basedOn w:val="1"/>
    <w:next w:val="1"/>
    <w:autoRedefine/>
    <w:qFormat/>
    <w:uiPriority w:val="0"/>
    <w:pPr>
      <w:ind w:left="840" w:leftChars="400"/>
    </w:pPr>
  </w:style>
  <w:style w:type="paragraph" w:styleId="16">
    <w:name w:val="Plain Text"/>
    <w:basedOn w:val="1"/>
    <w:autoRedefine/>
    <w:qFormat/>
    <w:uiPriority w:val="0"/>
    <w:pPr>
      <w:spacing w:line="500" w:lineRule="exact"/>
    </w:pPr>
    <w:rPr>
      <w:rFonts w:ascii="宋体" w:hAnsi="Courier New"/>
      <w:kern w:val="0"/>
      <w:sz w:val="20"/>
      <w:szCs w:val="20"/>
    </w:rPr>
  </w:style>
  <w:style w:type="paragraph" w:styleId="17">
    <w:name w:val="footer"/>
    <w:basedOn w:val="1"/>
    <w:autoRedefine/>
    <w:qFormat/>
    <w:uiPriority w:val="0"/>
    <w:pPr>
      <w:tabs>
        <w:tab w:val="center" w:pos="4153"/>
        <w:tab w:val="right" w:pos="8306"/>
      </w:tabs>
      <w:snapToGrid w:val="0"/>
      <w:jc w:val="left"/>
    </w:pPr>
    <w:rPr>
      <w:sz w:val="18"/>
      <w:szCs w:val="18"/>
    </w:rPr>
  </w:style>
  <w:style w:type="paragraph" w:styleId="18">
    <w:name w:val="envelope return"/>
    <w:basedOn w:val="1"/>
    <w:autoRedefine/>
    <w:qFormat/>
    <w:uiPriority w:val="0"/>
    <w:pPr>
      <w:snapToGrid w:val="0"/>
    </w:pPr>
    <w:rPr>
      <w:rFonts w:ascii="Arial" w:hAnsi="Arial"/>
    </w:rPr>
  </w:style>
  <w:style w:type="paragraph" w:styleId="1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0">
    <w:name w:val="toc 1"/>
    <w:basedOn w:val="1"/>
    <w:next w:val="1"/>
    <w:autoRedefine/>
    <w:qFormat/>
    <w:uiPriority w:val="0"/>
  </w:style>
  <w:style w:type="paragraph" w:styleId="21">
    <w:name w:val="List Number 5"/>
    <w:basedOn w:val="1"/>
    <w:autoRedefine/>
    <w:qFormat/>
    <w:uiPriority w:val="0"/>
    <w:pPr>
      <w:numPr>
        <w:ilvl w:val="0"/>
        <w:numId w:val="1"/>
      </w:numPr>
    </w:pPr>
  </w:style>
  <w:style w:type="paragraph" w:styleId="22">
    <w:name w:val="toc 2"/>
    <w:basedOn w:val="1"/>
    <w:next w:val="1"/>
    <w:autoRedefine/>
    <w:qFormat/>
    <w:uiPriority w:val="0"/>
    <w:pPr>
      <w:ind w:left="420" w:leftChars="200"/>
    </w:pPr>
  </w:style>
  <w:style w:type="paragraph" w:styleId="23">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8">
    <w:name w:val="p0"/>
    <w:basedOn w:val="1"/>
    <w:autoRedefine/>
    <w:qFormat/>
    <w:uiPriority w:val="0"/>
    <w:pPr>
      <w:widowControl/>
    </w:pPr>
    <w:rPr>
      <w:kern w:val="0"/>
      <w:szCs w:val="21"/>
    </w:rPr>
  </w:style>
  <w:style w:type="paragraph" w:customStyle="1" w:styleId="29">
    <w:name w:val="正"/>
    <w:basedOn w:val="1"/>
    <w:autoRedefine/>
    <w:qFormat/>
    <w:uiPriority w:val="0"/>
    <w:pPr>
      <w:tabs>
        <w:tab w:val="left" w:pos="-120"/>
      </w:tabs>
      <w:adjustRightInd w:val="0"/>
      <w:spacing w:line="560" w:lineRule="exact"/>
      <w:ind w:firstLine="600"/>
      <w:textAlignment w:val="baseline"/>
    </w:pPr>
    <w:rPr>
      <w:rFonts w:ascii="仿宋_GB2312" w:eastAsia="仿宋_GB2312"/>
      <w:color w:val="000000"/>
      <w:spacing w:val="20"/>
      <w:sz w:val="28"/>
      <w:szCs w:val="28"/>
    </w:rPr>
  </w:style>
  <w:style w:type="character" w:customStyle="1" w:styleId="30">
    <w:name w:val="font11"/>
    <w:basedOn w:val="26"/>
    <w:autoRedefine/>
    <w:qFormat/>
    <w:uiPriority w:val="0"/>
    <w:rPr>
      <w:rFonts w:hint="default" w:ascii="Verdana" w:hAnsi="Verdana" w:cs="Verdana"/>
      <w:color w:val="000000"/>
      <w:sz w:val="20"/>
      <w:szCs w:val="20"/>
      <w:u w:val="none"/>
    </w:rPr>
  </w:style>
  <w:style w:type="character" w:customStyle="1" w:styleId="31">
    <w:name w:val="font51"/>
    <w:autoRedefine/>
    <w:qFormat/>
    <w:uiPriority w:val="0"/>
    <w:rPr>
      <w:rFonts w:hint="eastAsia" w:ascii="宋体" w:hAnsi="宋体" w:eastAsia="宋体" w:cs="宋体"/>
      <w:color w:val="000000"/>
      <w:sz w:val="20"/>
      <w:szCs w:val="20"/>
      <w:u w:val="none"/>
    </w:rPr>
  </w:style>
  <w:style w:type="paragraph" w:customStyle="1" w:styleId="32">
    <w:name w:val="普通(Web)8"/>
    <w:autoRedefine/>
    <w:qFormat/>
    <w:uiPriority w:val="0"/>
    <w:pPr>
      <w:spacing w:after="150"/>
    </w:pPr>
    <w:rPr>
      <w:rFonts w:ascii="宋体" w:hAnsi="宋体" w:eastAsia="宋体" w:cs="Times New Roman"/>
      <w:sz w:val="24"/>
      <w:szCs w:val="24"/>
      <w:lang w:val="en-US" w:eastAsia="zh-CN" w:bidi="ar-SA"/>
    </w:rPr>
  </w:style>
  <w:style w:type="paragraph" w:customStyle="1" w:styleId="33">
    <w:name w:val="标题3"/>
    <w:basedOn w:val="7"/>
    <w:autoRedefine/>
    <w:qFormat/>
    <w:uiPriority w:val="0"/>
    <w:pPr>
      <w:keepNext w:val="0"/>
      <w:keepLines w:val="0"/>
      <w:numPr>
        <w:ilvl w:val="2"/>
        <w:numId w:val="2"/>
      </w:numPr>
      <w:tabs>
        <w:tab w:val="left" w:pos="840"/>
      </w:tabs>
      <w:topLinePunct/>
      <w:adjustRightInd w:val="0"/>
      <w:snapToGrid w:val="0"/>
      <w:spacing w:before="0" w:after="0" w:line="360" w:lineRule="auto"/>
      <w:ind w:left="1260" w:right="100" w:rightChars="100" w:hanging="420"/>
      <w:jc w:val="left"/>
      <w:outlineLvl w:val="9"/>
    </w:pPr>
    <w:rPr>
      <w:rFonts w:ascii="宋体" w:hAnsi="宋体"/>
      <w:b w:val="0"/>
      <w:bCs w:val="0"/>
      <w:spacing w:val="2"/>
      <w:kern w:val="0"/>
      <w:sz w:val="24"/>
      <w:szCs w:val="24"/>
      <w:lang w:val="zh-CN"/>
    </w:rPr>
  </w:style>
  <w:style w:type="character" w:customStyle="1" w:styleId="34">
    <w:name w:val="font01"/>
    <w:basedOn w:val="26"/>
    <w:autoRedefine/>
    <w:qFormat/>
    <w:uiPriority w:val="0"/>
    <w:rPr>
      <w:rFonts w:hint="eastAsia" w:ascii="宋体" w:hAnsi="宋体" w:eastAsia="宋体" w:cs="宋体"/>
      <w:color w:val="000000"/>
      <w:sz w:val="20"/>
      <w:szCs w:val="20"/>
      <w:u w:val="none"/>
    </w:rPr>
  </w:style>
  <w:style w:type="paragraph" w:customStyle="1" w:styleId="35">
    <w:name w:val="表格文字"/>
    <w:basedOn w:val="16"/>
    <w:next w:val="1"/>
    <w:autoRedefine/>
    <w:qFormat/>
    <w:uiPriority w:val="0"/>
    <w:pPr>
      <w:adjustRightInd w:val="0"/>
      <w:spacing w:line="420" w:lineRule="atLeast"/>
      <w:jc w:val="left"/>
      <w:textAlignment w:val="baseline"/>
    </w:pPr>
    <w:rPr>
      <w:kern w:val="0"/>
      <w:szCs w:val="20"/>
    </w:rPr>
  </w:style>
  <w:style w:type="character" w:customStyle="1" w:styleId="36">
    <w:name w:val="font21"/>
    <w:basedOn w:val="26"/>
    <w:autoRedefine/>
    <w:qFormat/>
    <w:uiPriority w:val="0"/>
    <w:rPr>
      <w:rFonts w:hint="eastAsia" w:ascii="宋体" w:hAnsi="宋体" w:eastAsia="宋体" w:cs="宋体"/>
      <w:b/>
      <w:bCs/>
      <w:color w:val="000000"/>
      <w:sz w:val="18"/>
      <w:szCs w:val="18"/>
      <w:u w:val="none"/>
    </w:rPr>
  </w:style>
  <w:style w:type="paragraph" w:customStyle="1" w:styleId="37">
    <w:name w:val="Normal (Web)"/>
    <w:basedOn w:val="1"/>
    <w:autoRedefine/>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80309DON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20</Pages>
  <Words>7977</Words>
  <Characters>8294</Characters>
  <Lines>0</Lines>
  <Paragraphs>0</Paragraphs>
  <TotalTime>14</TotalTime>
  <ScaleCrop>false</ScaleCrop>
  <LinksUpToDate>false</LinksUpToDate>
  <CharactersWithSpaces>9220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2019-10-21T01:56:00Z</dcterms:created>
  <dc:creator>毛毛</dc:creator>
  <cp:lastModifiedBy>瑶。</cp:lastModifiedBy>
  <cp:lastPrinted>2024-01-01T01:43:00Z</cp:lastPrinted>
  <dcterms:modified xsi:type="dcterms:W3CDTF">2024-04-17T03:30:23Z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21002ECCFA82410BBD8369C64B5A054C_13</vt:lpwstr>
  </property>
</Properties>
</file>