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auto"/>
          <w:spacing w:val="-11"/>
          <w:sz w:val="36"/>
          <w:szCs w:val="36"/>
          <w:highlight w:val="none"/>
        </w:rPr>
      </w:pPr>
    </w:p>
    <w:p>
      <w:pPr>
        <w:spacing w:line="600" w:lineRule="auto"/>
        <w:jc w:val="center"/>
        <w:rPr>
          <w:rFonts w:hint="eastAsia" w:ascii="方正小标宋简体" w:hAnsi="方正小标宋简体" w:eastAsia="方正小标宋简体" w:cs="方正小标宋简体"/>
          <w:b w:val="0"/>
          <w:bCs w:val="0"/>
          <w:color w:val="auto"/>
          <w:spacing w:val="-11"/>
          <w:sz w:val="32"/>
          <w:szCs w:val="32"/>
          <w:highlight w:val="none"/>
        </w:rPr>
      </w:pPr>
      <w:r>
        <w:rPr>
          <w:rFonts w:hint="eastAsia" w:ascii="方正小标宋简体" w:hAnsi="方正小标宋简体" w:eastAsia="方正小标宋简体" w:cs="方正小标宋简体"/>
          <w:b w:val="0"/>
          <w:bCs w:val="0"/>
          <w:color w:val="auto"/>
          <w:spacing w:val="-11"/>
          <w:sz w:val="32"/>
          <w:szCs w:val="32"/>
          <w:highlight w:val="none"/>
        </w:rPr>
        <w:t>中煤建安集团第</w:t>
      </w:r>
      <w:r>
        <w:rPr>
          <w:rFonts w:hint="eastAsia" w:ascii="方正小标宋简体" w:hAnsi="方正小标宋简体" w:eastAsia="方正小标宋简体" w:cs="方正小标宋简体"/>
          <w:b w:val="0"/>
          <w:bCs w:val="0"/>
          <w:color w:val="auto"/>
          <w:spacing w:val="-11"/>
          <w:sz w:val="32"/>
          <w:szCs w:val="32"/>
          <w:highlight w:val="none"/>
          <w:lang w:eastAsia="zh-CN"/>
        </w:rPr>
        <w:t>七</w:t>
      </w:r>
      <w:r>
        <w:rPr>
          <w:rFonts w:hint="eastAsia" w:ascii="方正小标宋简体" w:hAnsi="方正小标宋简体" w:eastAsia="方正小标宋简体" w:cs="方正小标宋简体"/>
          <w:b w:val="0"/>
          <w:bCs w:val="0"/>
          <w:color w:val="auto"/>
          <w:spacing w:val="-11"/>
          <w:sz w:val="32"/>
          <w:szCs w:val="32"/>
          <w:highlight w:val="none"/>
        </w:rPr>
        <w:t>工程处</w:t>
      </w:r>
    </w:p>
    <w:p>
      <w:pPr>
        <w:pStyle w:val="11"/>
        <w:shd w:val="clear"/>
        <w:ind w:left="0" w:leftChars="0" w:firstLine="0" w:firstLineChars="0"/>
        <w:jc w:val="cente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pPr>
      <w: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t>吕梁项目部黄家沟零星工程劳务分包</w:t>
      </w:r>
    </w:p>
    <w:p>
      <w:pPr>
        <w:pStyle w:val="11"/>
        <w:shd w:val="clear"/>
        <w:ind w:left="0" w:leftChars="0" w:firstLine="0" w:firstLineChars="0"/>
        <w:jc w:val="cente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pPr>
      <w: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t>（采购编号：LW-LL-202401）</w:t>
      </w:r>
    </w:p>
    <w:p>
      <w:pPr>
        <w:pStyle w:val="2"/>
        <w:rPr>
          <w:rFonts w:hint="eastAsia"/>
          <w:lang w:val="en-US" w:eastAsia="zh-CN"/>
        </w:rPr>
      </w:pPr>
    </w:p>
    <w:p>
      <w:pPr>
        <w:jc w:val="both"/>
        <w:rPr>
          <w:rFonts w:hint="eastAsia" w:ascii="宋体" w:hAnsi="宋体"/>
          <w:b/>
          <w:bCs/>
          <w:color w:val="auto"/>
          <w:w w:val="90"/>
          <w:sz w:val="84"/>
          <w:szCs w:val="84"/>
          <w:highlight w:val="none"/>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jc w:val="center"/>
        <w:rPr>
          <w:rFonts w:hint="eastAsia" w:ascii="宋体" w:hAnsi="宋体"/>
          <w:b/>
          <w:bCs/>
          <w:color w:val="auto"/>
          <w:w w:val="90"/>
          <w:sz w:val="84"/>
          <w:szCs w:val="84"/>
          <w:highlight w:val="none"/>
        </w:rPr>
      </w:pPr>
      <w:r>
        <w:rPr>
          <w:rFonts w:hint="eastAsia" w:ascii="宋体" w:hAnsi="宋体"/>
          <w:b/>
          <w:bCs/>
          <w:color w:val="auto"/>
          <w:w w:val="90"/>
          <w:sz w:val="84"/>
          <w:szCs w:val="84"/>
          <w:highlight w:val="none"/>
          <w:lang w:val="en-US" w:eastAsia="zh-CN"/>
        </w:rPr>
        <w:t>竞 价</w:t>
      </w:r>
      <w:r>
        <w:rPr>
          <w:rFonts w:hint="eastAsia" w:ascii="宋体" w:hAnsi="宋体"/>
          <w:b/>
          <w:bCs/>
          <w:color w:val="auto"/>
          <w:w w:val="90"/>
          <w:sz w:val="84"/>
          <w:szCs w:val="84"/>
          <w:highlight w:val="none"/>
        </w:rPr>
        <w:t xml:space="preserve"> 文 件</w:t>
      </w:r>
    </w:p>
    <w:p>
      <w:pPr>
        <w:pStyle w:val="28"/>
        <w:spacing w:line="400" w:lineRule="exact"/>
        <w:rPr>
          <w:rFonts w:asciiTheme="minorEastAsia" w:hAnsiTheme="minorEastAsia" w:cstheme="minorEastAsia"/>
          <w:bCs/>
          <w:color w:val="auto"/>
          <w:sz w:val="24"/>
          <w:szCs w:val="24"/>
          <w:highlight w:val="none"/>
        </w:rPr>
      </w:pPr>
    </w:p>
    <w:p>
      <w:pPr>
        <w:pStyle w:val="28"/>
        <w:spacing w:line="400" w:lineRule="exact"/>
        <w:rPr>
          <w:rFonts w:asciiTheme="minorEastAsia" w:hAnsiTheme="minorEastAsia" w:cstheme="minorEastAsia"/>
          <w:bCs/>
          <w:color w:val="auto"/>
          <w:sz w:val="24"/>
          <w:szCs w:val="24"/>
          <w:highlight w:val="none"/>
        </w:rPr>
      </w:pPr>
    </w:p>
    <w:p>
      <w:pPr>
        <w:pStyle w:val="28"/>
        <w:spacing w:line="400" w:lineRule="exact"/>
        <w:ind w:firstLine="480" w:firstLineChars="200"/>
        <w:rPr>
          <w:rFonts w:asciiTheme="minorEastAsia" w:hAnsiTheme="minorEastAsia" w:cstheme="minorEastAsia"/>
          <w:color w:val="auto"/>
          <w:sz w:val="24"/>
          <w:szCs w:val="24"/>
          <w:highlight w:val="none"/>
        </w:rPr>
      </w:pPr>
    </w:p>
    <w:p>
      <w:pPr>
        <w:pStyle w:val="28"/>
        <w:spacing w:line="400" w:lineRule="exact"/>
        <w:ind w:firstLine="480" w:firstLineChars="200"/>
        <w:rPr>
          <w:rFonts w:asciiTheme="minorEastAsia" w:hAnsiTheme="minorEastAsia" w:cstheme="minorEastAsia"/>
          <w:color w:val="auto"/>
          <w:sz w:val="24"/>
          <w:szCs w:val="24"/>
          <w:highlight w:val="none"/>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hd w:val="clear"/>
        <w:spacing w:line="700" w:lineRule="exact"/>
        <w:ind w:firstLine="1800" w:firstLineChars="600"/>
        <w:rPr>
          <w:rFonts w:hint="eastAsia" w:ascii="宋体" w:hAnsi="宋体"/>
          <w:b w:val="0"/>
          <w:bCs w:val="0"/>
          <w:color w:val="auto"/>
          <w:sz w:val="30"/>
          <w:szCs w:val="30"/>
          <w:highlight w:val="none"/>
          <w:u w:val="none"/>
        </w:rPr>
      </w:pPr>
      <w:r>
        <w:rPr>
          <w:rFonts w:hint="eastAsia" w:ascii="宋体" w:hAnsi="宋体"/>
          <w:color w:val="auto"/>
          <w:sz w:val="30"/>
          <w:szCs w:val="30"/>
          <w:highlight w:val="none"/>
        </w:rPr>
        <w:t>采</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购</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人：</w:t>
      </w:r>
      <w:r>
        <w:rPr>
          <w:rFonts w:hint="eastAsia" w:ascii="宋体" w:hAnsi="宋体"/>
          <w:b w:val="0"/>
          <w:bCs w:val="0"/>
          <w:color w:val="auto"/>
          <w:sz w:val="30"/>
          <w:szCs w:val="30"/>
          <w:highlight w:val="none"/>
          <w:u w:val="none"/>
          <w:lang w:val="en-US" w:eastAsia="zh-CN"/>
        </w:rPr>
        <w:t xml:space="preserve">中煤建安集团七处吕梁项目部 </w:t>
      </w:r>
    </w:p>
    <w:p>
      <w:pPr>
        <w:pStyle w:val="14"/>
        <w:ind w:left="0" w:leftChars="0" w:firstLine="1800" w:firstLineChars="600"/>
        <w:rPr>
          <w:rFonts w:hint="eastAsia" w:ascii="宋体" w:hAnsi="宋体"/>
          <w:b/>
          <w:bCs/>
          <w:color w:val="auto"/>
          <w:sz w:val="36"/>
          <w:szCs w:val="36"/>
          <w:highlight w:val="yellow"/>
        </w:rPr>
      </w:pPr>
      <w:r>
        <w:rPr>
          <w:rFonts w:hint="eastAsia" w:ascii="宋体" w:hAnsi="宋体" w:eastAsiaTheme="minorEastAsia" w:cstheme="minorBidi"/>
          <w:color w:val="auto"/>
          <w:kern w:val="2"/>
          <w:position w:val="0"/>
          <w:sz w:val="30"/>
          <w:szCs w:val="30"/>
          <w:highlight w:val="none"/>
          <w:lang w:val="en-US" w:eastAsia="zh-CN" w:bidi="ar-SA"/>
        </w:rPr>
        <w:t>采购时间：2024年04月21日</w:t>
      </w:r>
    </w:p>
    <w:p>
      <w:pPr>
        <w:spacing w:line="700" w:lineRule="exact"/>
        <w:jc w:val="center"/>
        <w:rPr>
          <w:rFonts w:hint="eastAsia" w:ascii="宋体" w:hAnsi="宋体"/>
          <w:b/>
          <w:bCs/>
          <w:color w:val="auto"/>
          <w:sz w:val="36"/>
          <w:szCs w:val="36"/>
          <w:highlight w:val="none"/>
        </w:rPr>
      </w:pPr>
    </w:p>
    <w:p>
      <w:pPr>
        <w:spacing w:line="700" w:lineRule="exact"/>
        <w:jc w:val="center"/>
        <w:rPr>
          <w:rFonts w:hint="eastAsia" w:ascii="宋体" w:hAnsi="宋体"/>
          <w:b/>
          <w:bCs/>
          <w:color w:val="auto"/>
          <w:sz w:val="36"/>
          <w:szCs w:val="36"/>
          <w:highlight w:val="none"/>
        </w:rPr>
      </w:pPr>
      <w:r>
        <w:rPr>
          <w:rFonts w:hint="eastAsia" w:ascii="宋体" w:hAnsi="宋体"/>
          <w:b/>
          <w:bCs/>
          <w:color w:val="auto"/>
          <w:sz w:val="36"/>
          <w:szCs w:val="36"/>
          <w:highlight w:val="none"/>
        </w:rPr>
        <w:t>目</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录</w:t>
      </w:r>
    </w:p>
    <w:p>
      <w:pPr>
        <w:spacing w:line="600" w:lineRule="exact"/>
        <w:ind w:left="882" w:hanging="560" w:hangingChars="200"/>
        <w:rPr>
          <w:rFonts w:hint="eastAsia" w:ascii="宋体" w:hAnsi="宋体"/>
          <w:color w:val="auto"/>
          <w:sz w:val="28"/>
          <w:szCs w:val="28"/>
          <w:highlight w:val="none"/>
        </w:rPr>
      </w:pPr>
    </w:p>
    <w:p>
      <w:pPr>
        <w:pStyle w:val="20"/>
        <w:tabs>
          <w:tab w:val="right" w:leader="dot" w:pos="9638"/>
        </w:tabs>
        <w:spacing w:line="360" w:lineRule="auto"/>
        <w:rPr>
          <w:sz w:val="30"/>
          <w:szCs w:val="30"/>
        </w:rPr>
      </w:pPr>
      <w:r>
        <w:rPr>
          <w:rFonts w:hint="eastAsia" w:ascii="宋体" w:hAnsi="宋体"/>
          <w:b/>
          <w:bCs/>
          <w:color w:val="auto"/>
          <w:sz w:val="30"/>
          <w:szCs w:val="30"/>
          <w:highlight w:val="none"/>
        </w:rPr>
        <w:fldChar w:fldCharType="begin"/>
      </w:r>
      <w:r>
        <w:rPr>
          <w:rFonts w:hint="eastAsia" w:ascii="宋体" w:hAnsi="宋体"/>
          <w:b/>
          <w:bCs/>
          <w:color w:val="auto"/>
          <w:sz w:val="30"/>
          <w:szCs w:val="30"/>
          <w:highlight w:val="none"/>
        </w:rPr>
        <w:instrText xml:space="preserve"> TOC \o "1-3" \u </w:instrText>
      </w:r>
      <w:r>
        <w:rPr>
          <w:rFonts w:hint="eastAsia" w:ascii="宋体" w:hAnsi="宋体"/>
          <w:b/>
          <w:bCs/>
          <w:color w:val="auto"/>
          <w:sz w:val="30"/>
          <w:szCs w:val="30"/>
          <w:highlight w:val="none"/>
        </w:rPr>
        <w:fldChar w:fldCharType="separate"/>
      </w:r>
      <w:r>
        <w:rPr>
          <w:rFonts w:hint="eastAsia" w:asciiTheme="minorEastAsia" w:hAnsiTheme="minorEastAsia" w:cstheme="minorEastAsia"/>
          <w:bCs/>
          <w:sz w:val="30"/>
          <w:szCs w:val="30"/>
          <w:u w:val="none"/>
          <w:lang w:val="en-US" w:eastAsia="zh-CN"/>
        </w:rPr>
        <w:t xml:space="preserve">第一章 </w:t>
      </w:r>
      <w:r>
        <w:rPr>
          <w:rFonts w:hint="eastAsia" w:asciiTheme="minorEastAsia" w:hAnsiTheme="minorEastAsia" w:eastAsiaTheme="minorEastAsia" w:cstheme="minorEastAsia"/>
          <w:bCs/>
          <w:color w:val="auto"/>
          <w:kern w:val="2"/>
          <w:sz w:val="30"/>
          <w:szCs w:val="30"/>
          <w:highlight w:val="none"/>
          <w:u w:val="none"/>
          <w:lang w:val="en-US" w:eastAsia="zh-CN" w:bidi="ar-SA"/>
        </w:rPr>
        <w:t>竞价须知</w:t>
      </w:r>
      <w:r>
        <w:rPr>
          <w:sz w:val="30"/>
          <w:szCs w:val="30"/>
        </w:rPr>
        <w:tab/>
      </w:r>
      <w:r>
        <w:rPr>
          <w:sz w:val="30"/>
          <w:szCs w:val="30"/>
        </w:rPr>
        <w:fldChar w:fldCharType="begin"/>
      </w:r>
      <w:r>
        <w:rPr>
          <w:sz w:val="30"/>
          <w:szCs w:val="30"/>
        </w:rPr>
        <w:instrText xml:space="preserve"> PAGEREF _Toc17562 </w:instrText>
      </w:r>
      <w:r>
        <w:rPr>
          <w:sz w:val="30"/>
          <w:szCs w:val="30"/>
        </w:rPr>
        <w:fldChar w:fldCharType="separate"/>
      </w:r>
      <w:r>
        <w:rPr>
          <w:sz w:val="30"/>
          <w:szCs w:val="30"/>
        </w:rPr>
        <w:t>1</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一、</w:t>
      </w:r>
      <w:r>
        <w:rPr>
          <w:rFonts w:hint="eastAsia" w:asciiTheme="minorEastAsia" w:hAnsiTheme="minorEastAsia" w:eastAsiaTheme="minorEastAsia" w:cstheme="minorEastAsia"/>
          <w:bCs/>
          <w:color w:val="auto"/>
          <w:kern w:val="2"/>
          <w:sz w:val="30"/>
          <w:szCs w:val="30"/>
          <w:highlight w:val="none"/>
          <w:lang w:val="en-US" w:eastAsia="zh-CN" w:bidi="ar-SA"/>
        </w:rPr>
        <w:t>竞价须知</w:t>
      </w:r>
      <w:r>
        <w:rPr>
          <w:rFonts w:hint="eastAsia" w:asciiTheme="minorEastAsia" w:hAnsiTheme="minorEastAsia" w:cstheme="minorEastAsia"/>
          <w:bCs/>
          <w:color w:val="auto"/>
          <w:kern w:val="2"/>
          <w:sz w:val="30"/>
          <w:szCs w:val="30"/>
          <w:highlight w:val="none"/>
          <w:lang w:val="en-US" w:eastAsia="zh-CN" w:bidi="ar-SA"/>
        </w:rPr>
        <w:t>前附表</w:t>
      </w:r>
      <w:r>
        <w:rPr>
          <w:sz w:val="30"/>
          <w:szCs w:val="30"/>
        </w:rPr>
        <w:tab/>
      </w:r>
      <w:r>
        <w:rPr>
          <w:sz w:val="30"/>
          <w:szCs w:val="30"/>
        </w:rPr>
        <w:fldChar w:fldCharType="begin"/>
      </w:r>
      <w:r>
        <w:rPr>
          <w:sz w:val="30"/>
          <w:szCs w:val="30"/>
        </w:rPr>
        <w:instrText xml:space="preserve"> PAGEREF _Toc10383 </w:instrText>
      </w:r>
      <w:r>
        <w:rPr>
          <w:sz w:val="30"/>
          <w:szCs w:val="30"/>
        </w:rPr>
        <w:fldChar w:fldCharType="separate"/>
      </w:r>
      <w:r>
        <w:rPr>
          <w:sz w:val="30"/>
          <w:szCs w:val="30"/>
        </w:rPr>
        <w:t>1</w:t>
      </w:r>
      <w:r>
        <w:rPr>
          <w:sz w:val="30"/>
          <w:szCs w:val="30"/>
        </w:rPr>
        <w:fldChar w:fldCharType="end"/>
      </w:r>
    </w:p>
    <w:p>
      <w:pPr>
        <w:pStyle w:val="22"/>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二、竞价说明</w:t>
      </w:r>
      <w:r>
        <w:rPr>
          <w:sz w:val="30"/>
          <w:szCs w:val="30"/>
        </w:rPr>
        <w:tab/>
      </w:r>
      <w:r>
        <w:rPr>
          <w:sz w:val="30"/>
          <w:szCs w:val="30"/>
        </w:rPr>
        <w:fldChar w:fldCharType="begin"/>
      </w:r>
      <w:r>
        <w:rPr>
          <w:sz w:val="30"/>
          <w:szCs w:val="30"/>
        </w:rPr>
        <w:instrText xml:space="preserve"> PAGEREF _Toc25507 </w:instrText>
      </w:r>
      <w:r>
        <w:rPr>
          <w:sz w:val="30"/>
          <w:szCs w:val="30"/>
        </w:rPr>
        <w:fldChar w:fldCharType="separate"/>
      </w:r>
      <w:r>
        <w:rPr>
          <w:sz w:val="30"/>
          <w:szCs w:val="30"/>
        </w:rPr>
        <w:t>4</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三、竞价要求及评审方法</w:t>
      </w:r>
      <w:r>
        <w:rPr>
          <w:sz w:val="30"/>
          <w:szCs w:val="30"/>
        </w:rPr>
        <w:tab/>
      </w:r>
      <w:r>
        <w:rPr>
          <w:sz w:val="30"/>
          <w:szCs w:val="30"/>
        </w:rPr>
        <w:fldChar w:fldCharType="begin"/>
      </w:r>
      <w:r>
        <w:rPr>
          <w:sz w:val="30"/>
          <w:szCs w:val="30"/>
        </w:rPr>
        <w:instrText xml:space="preserve"> PAGEREF _Toc25154 </w:instrText>
      </w:r>
      <w:r>
        <w:rPr>
          <w:sz w:val="30"/>
          <w:szCs w:val="30"/>
        </w:rPr>
        <w:fldChar w:fldCharType="separate"/>
      </w:r>
      <w:r>
        <w:rPr>
          <w:sz w:val="30"/>
          <w:szCs w:val="30"/>
        </w:rPr>
        <w:t>5</w:t>
      </w:r>
      <w:r>
        <w:rPr>
          <w:sz w:val="30"/>
          <w:szCs w:val="30"/>
        </w:rPr>
        <w:fldChar w:fldCharType="end"/>
      </w:r>
    </w:p>
    <w:p>
      <w:pPr>
        <w:pStyle w:val="22"/>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四、技术要求及图纸</w:t>
      </w:r>
      <w:r>
        <w:rPr>
          <w:sz w:val="30"/>
          <w:szCs w:val="30"/>
        </w:rPr>
        <w:tab/>
      </w:r>
      <w:r>
        <w:rPr>
          <w:sz w:val="30"/>
          <w:szCs w:val="30"/>
        </w:rPr>
        <w:fldChar w:fldCharType="begin"/>
      </w:r>
      <w:r>
        <w:rPr>
          <w:sz w:val="30"/>
          <w:szCs w:val="30"/>
        </w:rPr>
        <w:instrText xml:space="preserve"> PAGEREF _Toc26819 </w:instrText>
      </w:r>
      <w:r>
        <w:rPr>
          <w:sz w:val="30"/>
          <w:szCs w:val="30"/>
        </w:rPr>
        <w:fldChar w:fldCharType="separate"/>
      </w:r>
      <w:r>
        <w:rPr>
          <w:sz w:val="30"/>
          <w:szCs w:val="30"/>
        </w:rPr>
        <w:t>7</w:t>
      </w:r>
      <w:r>
        <w:rPr>
          <w:sz w:val="30"/>
          <w:szCs w:val="30"/>
        </w:rPr>
        <w:fldChar w:fldCharType="end"/>
      </w:r>
    </w:p>
    <w:p>
      <w:pPr>
        <w:pStyle w:val="20"/>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Cs/>
          <w:color w:val="auto"/>
          <w:kern w:val="2"/>
          <w:sz w:val="30"/>
          <w:szCs w:val="30"/>
          <w:highlight w:val="none"/>
          <w:lang w:val="en-US" w:eastAsia="zh-CN" w:bidi="ar-SA"/>
        </w:rPr>
        <w:t>竞价文件格式</w:t>
      </w:r>
      <w:r>
        <w:rPr>
          <w:sz w:val="30"/>
          <w:szCs w:val="30"/>
        </w:rPr>
        <w:tab/>
      </w:r>
      <w:r>
        <w:rPr>
          <w:sz w:val="30"/>
          <w:szCs w:val="30"/>
        </w:rPr>
        <w:fldChar w:fldCharType="begin"/>
      </w:r>
      <w:r>
        <w:rPr>
          <w:sz w:val="30"/>
          <w:szCs w:val="30"/>
        </w:rPr>
        <w:instrText xml:space="preserve"> PAGEREF _Toc22616 </w:instrText>
      </w:r>
      <w:r>
        <w:rPr>
          <w:sz w:val="30"/>
          <w:szCs w:val="30"/>
        </w:rPr>
        <w:fldChar w:fldCharType="separate"/>
      </w:r>
      <w:r>
        <w:rPr>
          <w:sz w:val="30"/>
          <w:szCs w:val="30"/>
        </w:rPr>
        <w:t>7</w:t>
      </w:r>
      <w:r>
        <w:rPr>
          <w:sz w:val="30"/>
          <w:szCs w:val="30"/>
        </w:rPr>
        <w:fldChar w:fldCharType="end"/>
      </w:r>
    </w:p>
    <w:p>
      <w:pPr>
        <w:pStyle w:val="22"/>
        <w:tabs>
          <w:tab w:val="right" w:leader="dot" w:pos="9638"/>
        </w:tabs>
        <w:spacing w:line="360" w:lineRule="auto"/>
        <w:rPr>
          <w:sz w:val="30"/>
          <w:szCs w:val="30"/>
        </w:rPr>
      </w:pPr>
      <w:r>
        <w:rPr>
          <w:rFonts w:hint="eastAsia" w:hAnsi="宋体"/>
          <w:color w:val="auto"/>
          <w:sz w:val="30"/>
          <w:szCs w:val="30"/>
          <w:highlight w:val="none"/>
        </w:rPr>
        <w:t>一、</w:t>
      </w:r>
      <w:r>
        <w:rPr>
          <w:rFonts w:hint="eastAsia" w:hAnsi="宋体"/>
          <w:color w:val="auto"/>
          <w:sz w:val="30"/>
          <w:szCs w:val="30"/>
          <w:highlight w:val="none"/>
          <w:lang w:eastAsia="zh-CN"/>
        </w:rPr>
        <w:t>报</w:t>
      </w:r>
      <w:r>
        <w:rPr>
          <w:rFonts w:hint="eastAsia" w:hAnsi="宋体"/>
          <w:color w:val="auto"/>
          <w:sz w:val="30"/>
          <w:szCs w:val="30"/>
          <w:highlight w:val="none"/>
          <w:lang w:val="en-US" w:eastAsia="zh-CN"/>
        </w:rPr>
        <w:t xml:space="preserve"> </w:t>
      </w:r>
      <w:r>
        <w:rPr>
          <w:rFonts w:hint="eastAsia" w:hAnsi="宋体"/>
          <w:color w:val="auto"/>
          <w:sz w:val="30"/>
          <w:szCs w:val="30"/>
          <w:highlight w:val="none"/>
          <w:lang w:eastAsia="zh-CN"/>
        </w:rPr>
        <w:t>价</w:t>
      </w:r>
      <w:r>
        <w:rPr>
          <w:rFonts w:hint="eastAsia" w:hAnsi="宋体"/>
          <w:color w:val="auto"/>
          <w:sz w:val="30"/>
          <w:szCs w:val="30"/>
          <w:highlight w:val="none"/>
        </w:rPr>
        <w:t xml:space="preserve"> 函</w:t>
      </w:r>
      <w:r>
        <w:rPr>
          <w:sz w:val="30"/>
          <w:szCs w:val="30"/>
        </w:rPr>
        <w:tab/>
      </w:r>
      <w:r>
        <w:rPr>
          <w:sz w:val="30"/>
          <w:szCs w:val="30"/>
        </w:rPr>
        <w:fldChar w:fldCharType="begin"/>
      </w:r>
      <w:r>
        <w:rPr>
          <w:sz w:val="30"/>
          <w:szCs w:val="30"/>
        </w:rPr>
        <w:instrText xml:space="preserve"> PAGEREF _Toc8635 </w:instrText>
      </w:r>
      <w:r>
        <w:rPr>
          <w:sz w:val="30"/>
          <w:szCs w:val="30"/>
        </w:rPr>
        <w:fldChar w:fldCharType="separate"/>
      </w:r>
      <w:r>
        <w:rPr>
          <w:sz w:val="30"/>
          <w:szCs w:val="30"/>
        </w:rPr>
        <w:t>10</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二、分项报价表</w:t>
      </w:r>
      <w:r>
        <w:rPr>
          <w:sz w:val="30"/>
          <w:szCs w:val="30"/>
        </w:rPr>
        <w:tab/>
      </w:r>
      <w:r>
        <w:rPr>
          <w:sz w:val="30"/>
          <w:szCs w:val="30"/>
        </w:rPr>
        <w:fldChar w:fldCharType="begin"/>
      </w:r>
      <w:r>
        <w:rPr>
          <w:sz w:val="30"/>
          <w:szCs w:val="30"/>
        </w:rPr>
        <w:instrText xml:space="preserve"> PAGEREF _Toc22745 </w:instrText>
      </w:r>
      <w:r>
        <w:rPr>
          <w:sz w:val="30"/>
          <w:szCs w:val="30"/>
        </w:rPr>
        <w:fldChar w:fldCharType="separate"/>
      </w:r>
      <w:r>
        <w:rPr>
          <w:sz w:val="30"/>
          <w:szCs w:val="30"/>
        </w:rPr>
        <w:t>11</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三、法定代表人资格证明书</w:t>
      </w:r>
      <w:r>
        <w:rPr>
          <w:sz w:val="30"/>
          <w:szCs w:val="30"/>
        </w:rPr>
        <w:tab/>
      </w:r>
      <w:r>
        <w:rPr>
          <w:sz w:val="30"/>
          <w:szCs w:val="30"/>
        </w:rPr>
        <w:fldChar w:fldCharType="begin"/>
      </w:r>
      <w:r>
        <w:rPr>
          <w:sz w:val="30"/>
          <w:szCs w:val="30"/>
        </w:rPr>
        <w:instrText xml:space="preserve"> PAGEREF _Toc9883 </w:instrText>
      </w:r>
      <w:r>
        <w:rPr>
          <w:sz w:val="30"/>
          <w:szCs w:val="30"/>
        </w:rPr>
        <w:fldChar w:fldCharType="separate"/>
      </w:r>
      <w:r>
        <w:rPr>
          <w:sz w:val="30"/>
          <w:szCs w:val="30"/>
        </w:rPr>
        <w:t>12</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四、法人授权委托书</w:t>
      </w:r>
      <w:r>
        <w:rPr>
          <w:sz w:val="30"/>
          <w:szCs w:val="30"/>
        </w:rPr>
        <w:tab/>
      </w:r>
      <w:r>
        <w:rPr>
          <w:sz w:val="30"/>
          <w:szCs w:val="30"/>
        </w:rPr>
        <w:fldChar w:fldCharType="begin"/>
      </w:r>
      <w:r>
        <w:rPr>
          <w:sz w:val="30"/>
          <w:szCs w:val="30"/>
        </w:rPr>
        <w:instrText xml:space="preserve"> PAGEREF _Toc7471 </w:instrText>
      </w:r>
      <w:r>
        <w:rPr>
          <w:sz w:val="30"/>
          <w:szCs w:val="30"/>
        </w:rPr>
        <w:fldChar w:fldCharType="separate"/>
      </w:r>
      <w:r>
        <w:rPr>
          <w:sz w:val="30"/>
          <w:szCs w:val="30"/>
        </w:rPr>
        <w:t>13</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五、资质证明文件</w:t>
      </w:r>
      <w:r>
        <w:rPr>
          <w:sz w:val="30"/>
          <w:szCs w:val="30"/>
        </w:rPr>
        <w:tab/>
      </w:r>
      <w:r>
        <w:rPr>
          <w:sz w:val="30"/>
          <w:szCs w:val="30"/>
        </w:rPr>
        <w:fldChar w:fldCharType="begin"/>
      </w:r>
      <w:r>
        <w:rPr>
          <w:sz w:val="30"/>
          <w:szCs w:val="30"/>
        </w:rPr>
        <w:instrText xml:space="preserve"> PAGEREF _Toc11860 </w:instrText>
      </w:r>
      <w:r>
        <w:rPr>
          <w:sz w:val="30"/>
          <w:szCs w:val="30"/>
        </w:rPr>
        <w:fldChar w:fldCharType="separate"/>
      </w:r>
      <w:r>
        <w:rPr>
          <w:sz w:val="30"/>
          <w:szCs w:val="30"/>
        </w:rPr>
        <w:t>14</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六、供应商廉洁承诺书</w:t>
      </w:r>
      <w:r>
        <w:rPr>
          <w:sz w:val="30"/>
          <w:szCs w:val="30"/>
        </w:rPr>
        <w:tab/>
      </w:r>
      <w:r>
        <w:rPr>
          <w:sz w:val="30"/>
          <w:szCs w:val="30"/>
        </w:rPr>
        <w:fldChar w:fldCharType="begin"/>
      </w:r>
      <w:r>
        <w:rPr>
          <w:sz w:val="30"/>
          <w:szCs w:val="30"/>
        </w:rPr>
        <w:instrText xml:space="preserve"> PAGEREF _Toc7923 </w:instrText>
      </w:r>
      <w:r>
        <w:rPr>
          <w:sz w:val="30"/>
          <w:szCs w:val="30"/>
        </w:rPr>
        <w:fldChar w:fldCharType="separate"/>
      </w:r>
      <w:r>
        <w:rPr>
          <w:sz w:val="30"/>
          <w:szCs w:val="30"/>
        </w:rPr>
        <w:t>15</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七、无拖欠农民工工资承诺书</w:t>
      </w:r>
      <w:r>
        <w:rPr>
          <w:sz w:val="30"/>
          <w:szCs w:val="30"/>
        </w:rPr>
        <w:tab/>
      </w:r>
      <w:r>
        <w:rPr>
          <w:sz w:val="30"/>
          <w:szCs w:val="30"/>
        </w:rPr>
        <w:fldChar w:fldCharType="begin"/>
      </w:r>
      <w:r>
        <w:rPr>
          <w:sz w:val="30"/>
          <w:szCs w:val="30"/>
        </w:rPr>
        <w:instrText xml:space="preserve"> PAGEREF _Toc6367 </w:instrText>
      </w:r>
      <w:r>
        <w:rPr>
          <w:sz w:val="30"/>
          <w:szCs w:val="30"/>
        </w:rPr>
        <w:fldChar w:fldCharType="separate"/>
      </w:r>
      <w:r>
        <w:rPr>
          <w:sz w:val="30"/>
          <w:szCs w:val="30"/>
        </w:rPr>
        <w:t>16</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rPr>
        <w:t>八</w:t>
      </w:r>
      <w:r>
        <w:rPr>
          <w:rFonts w:hint="eastAsia" w:asciiTheme="minorEastAsia" w:hAnsiTheme="minorEastAsia" w:cstheme="minorEastAsia"/>
          <w:bCs/>
          <w:color w:val="auto"/>
          <w:kern w:val="2"/>
          <w:sz w:val="30"/>
          <w:szCs w:val="30"/>
          <w:highlight w:val="none"/>
        </w:rPr>
        <w:t>、与本工程竞价有关的其它说明</w:t>
      </w:r>
      <w:r>
        <w:rPr>
          <w:sz w:val="30"/>
          <w:szCs w:val="30"/>
        </w:rPr>
        <w:tab/>
      </w:r>
      <w:r>
        <w:rPr>
          <w:sz w:val="30"/>
          <w:szCs w:val="30"/>
        </w:rPr>
        <w:fldChar w:fldCharType="begin"/>
      </w:r>
      <w:r>
        <w:rPr>
          <w:sz w:val="30"/>
          <w:szCs w:val="30"/>
        </w:rPr>
        <w:instrText xml:space="preserve"> PAGEREF _Toc24563 </w:instrText>
      </w:r>
      <w:r>
        <w:rPr>
          <w:sz w:val="30"/>
          <w:szCs w:val="30"/>
        </w:rPr>
        <w:fldChar w:fldCharType="separate"/>
      </w:r>
      <w:r>
        <w:rPr>
          <w:sz w:val="30"/>
          <w:szCs w:val="30"/>
        </w:rPr>
        <w:t>17</w:t>
      </w:r>
      <w:r>
        <w:rPr>
          <w:sz w:val="30"/>
          <w:szCs w:val="30"/>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right="0" w:firstLine="600" w:firstLineChars="200"/>
        <w:jc w:val="center"/>
        <w:textAlignment w:val="auto"/>
        <w:outlineLvl w:val="0"/>
        <w:rPr>
          <w:rFonts w:hint="eastAsia" w:ascii="宋体" w:hAnsi="宋体"/>
          <w:bCs/>
          <w:color w:val="auto"/>
          <w:sz w:val="30"/>
          <w:szCs w:val="30"/>
          <w:highlight w:val="none"/>
        </w:rPr>
        <w:sectPr>
          <w:footerReference r:id="rId3" w:type="default"/>
          <w:pgSz w:w="11906" w:h="16838"/>
          <w:pgMar w:top="1417" w:right="1134" w:bottom="1134" w:left="1134" w:header="851" w:footer="992" w:gutter="0"/>
          <w:pgNumType w:start="1"/>
          <w:cols w:space="0" w:num="1"/>
          <w:rtlGutter w:val="0"/>
          <w:docGrid w:type="lines" w:linePitch="317" w:charSpace="0"/>
        </w:sectPr>
      </w:pPr>
      <w:r>
        <w:rPr>
          <w:rFonts w:hint="eastAsia" w:ascii="宋体" w:hAnsi="宋体"/>
          <w:bCs/>
          <w:color w:val="auto"/>
          <w:sz w:val="30"/>
          <w:szCs w:val="30"/>
          <w:highlight w:val="none"/>
        </w:rPr>
        <w:fldChar w:fldCharType="end"/>
      </w:r>
      <w:bookmarkStart w:id="0" w:name="_Toc17562"/>
    </w:p>
    <w:p>
      <w:pPr>
        <w:keepNext w:val="0"/>
        <w:keepLines w:val="0"/>
        <w:pageBreakBefore w:val="0"/>
        <w:widowControl w:val="0"/>
        <w:kinsoku/>
        <w:wordWrap/>
        <w:overflowPunct/>
        <w:topLinePunct w:val="0"/>
        <w:autoSpaceDE/>
        <w:autoSpaceDN/>
        <w:bidi w:val="0"/>
        <w:adjustRightInd/>
        <w:snapToGrid/>
        <w:spacing w:line="500" w:lineRule="exact"/>
        <w:ind w:right="0" w:firstLine="562" w:firstLineChars="200"/>
        <w:jc w:val="center"/>
        <w:textAlignment w:val="auto"/>
        <w:outlineLvl w:val="0"/>
        <w:rPr>
          <w:rFonts w:hint="default" w:asciiTheme="minorEastAsia" w:hAnsiTheme="minorEastAsia" w:cstheme="minorEastAsia"/>
          <w:b/>
          <w:bCs/>
          <w:sz w:val="28"/>
          <w:szCs w:val="28"/>
          <w:u w:val="none"/>
          <w:lang w:val="en-US" w:eastAsia="zh-CN"/>
        </w:rPr>
      </w:pPr>
      <w:r>
        <w:rPr>
          <w:rFonts w:hint="eastAsia" w:asciiTheme="minorEastAsia" w:hAnsiTheme="minorEastAsia" w:cstheme="minorEastAsia"/>
          <w:b/>
          <w:bCs/>
          <w:sz w:val="28"/>
          <w:szCs w:val="28"/>
          <w:u w:val="none"/>
          <w:lang w:val="en-US" w:eastAsia="zh-CN"/>
        </w:rPr>
        <w:t xml:space="preserve">第一章 </w:t>
      </w:r>
      <w:r>
        <w:rPr>
          <w:rFonts w:hint="eastAsia" w:asciiTheme="minorEastAsia" w:hAnsiTheme="minorEastAsia" w:eastAsiaTheme="minorEastAsia" w:cstheme="minorEastAsia"/>
          <w:b/>
          <w:bCs/>
          <w:color w:val="auto"/>
          <w:kern w:val="2"/>
          <w:sz w:val="28"/>
          <w:szCs w:val="28"/>
          <w:highlight w:val="none"/>
          <w:u w:val="none"/>
          <w:lang w:val="en-US" w:eastAsia="zh-CN" w:bidi="ar-SA"/>
        </w:rPr>
        <w:t>竞价须知</w:t>
      </w:r>
      <w:bookmarkEnd w:id="0"/>
    </w:p>
    <w:p>
      <w:pPr>
        <w:keepNext w:val="0"/>
        <w:keepLines w:val="0"/>
        <w:pageBreakBefore w:val="0"/>
        <w:widowControl w:val="0"/>
        <w:kinsoku/>
        <w:wordWrap/>
        <w:overflowPunct/>
        <w:topLinePunct w:val="0"/>
        <w:autoSpaceDE/>
        <w:autoSpaceDN/>
        <w:bidi w:val="0"/>
        <w:adjustRightInd/>
        <w:snapToGrid/>
        <w:spacing w:line="500" w:lineRule="exact"/>
        <w:ind w:right="0" w:firstLine="482" w:firstLineChars="200"/>
        <w:jc w:val="both"/>
        <w:textAlignment w:val="auto"/>
        <w:rPr>
          <w:rFonts w:hint="eastAsia" w:asciiTheme="minorEastAsia" w:hAnsiTheme="minorEastAsia" w:cstheme="minorEastAsia"/>
          <w:b w:val="0"/>
          <w:bCs w:val="0"/>
          <w:sz w:val="24"/>
          <w:szCs w:val="24"/>
          <w:u w:val="none"/>
          <w:lang w:val="en-US" w:eastAsia="zh-CN"/>
        </w:rPr>
      </w:pPr>
      <w:r>
        <w:rPr>
          <w:rFonts w:hint="eastAsia" w:asciiTheme="minorEastAsia" w:hAnsiTheme="minorEastAsia" w:cstheme="minorEastAsia"/>
          <w:b/>
          <w:bCs/>
          <w:sz w:val="24"/>
          <w:szCs w:val="24"/>
          <w:u w:val="single"/>
          <w:lang w:val="en-US" w:eastAsia="zh-CN"/>
        </w:rPr>
        <w:t>中煤建筑安装工程集团有限公司第七工程处</w:t>
      </w:r>
      <w:r>
        <w:rPr>
          <w:rFonts w:hint="eastAsia" w:asciiTheme="minorEastAsia" w:hAnsiTheme="minorEastAsia" w:cstheme="minorEastAsia"/>
          <w:b w:val="0"/>
          <w:bCs w:val="0"/>
          <w:sz w:val="24"/>
          <w:szCs w:val="24"/>
          <w:u w:val="none"/>
          <w:lang w:val="en-US" w:eastAsia="zh-CN"/>
        </w:rPr>
        <w:t>（以下简称“采购人”），就</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bCs/>
          <w:sz w:val="24"/>
          <w:szCs w:val="24"/>
          <w:u w:val="single"/>
          <w:lang w:val="en-US" w:eastAsia="zh-CN"/>
        </w:rPr>
        <w:t xml:space="preserve">吕梁项目部黄家沟零星工程劳务分包 </w:t>
      </w:r>
      <w:r>
        <w:rPr>
          <w:rFonts w:hint="eastAsia" w:asciiTheme="minorEastAsia" w:hAnsiTheme="minorEastAsia" w:cstheme="minorEastAsia"/>
          <w:b w:val="0"/>
          <w:bCs w:val="0"/>
          <w:sz w:val="24"/>
          <w:szCs w:val="24"/>
          <w:u w:val="none"/>
          <w:lang w:val="en-US" w:eastAsia="zh-CN"/>
        </w:rPr>
        <w:t>工程实施采购活动，诚挚邀请潜在分包商参与本次竞价，具体内容如下：</w:t>
      </w:r>
    </w:p>
    <w:p>
      <w:pPr>
        <w:widowControl/>
        <w:spacing w:line="500" w:lineRule="exact"/>
        <w:ind w:firstLine="482" w:firstLineChars="200"/>
        <w:jc w:val="both"/>
        <w:outlineLvl w:val="1"/>
        <w:rPr>
          <w:rFonts w:hint="default" w:asciiTheme="minorEastAsia" w:hAnsiTheme="minorEastAsia" w:eastAsiaTheme="minorEastAsia" w:cstheme="minorEastAsia"/>
          <w:b/>
          <w:bCs/>
          <w:color w:val="auto"/>
          <w:kern w:val="2"/>
          <w:sz w:val="24"/>
          <w:szCs w:val="24"/>
          <w:highlight w:val="none"/>
          <w:lang w:val="en-US" w:eastAsia="zh-CN" w:bidi="ar-SA"/>
        </w:rPr>
      </w:pPr>
      <w:bookmarkStart w:id="1" w:name="_Toc10383"/>
      <w:r>
        <w:rPr>
          <w:rFonts w:hint="eastAsia" w:asciiTheme="minorEastAsia" w:hAnsiTheme="minorEastAsia" w:cstheme="minorEastAsia"/>
          <w:b/>
          <w:bCs/>
          <w:color w:val="auto"/>
          <w:kern w:val="2"/>
          <w:sz w:val="24"/>
          <w:szCs w:val="24"/>
          <w:highlight w:val="none"/>
          <w:lang w:val="en-US" w:eastAsia="zh-CN" w:bidi="ar-SA"/>
        </w:rPr>
        <w:t>一、</w:t>
      </w:r>
      <w:r>
        <w:rPr>
          <w:rFonts w:hint="eastAsia" w:asciiTheme="minorEastAsia" w:hAnsiTheme="minorEastAsia" w:eastAsiaTheme="minorEastAsia" w:cstheme="minorEastAsia"/>
          <w:b/>
          <w:bCs/>
          <w:color w:val="auto"/>
          <w:kern w:val="2"/>
          <w:sz w:val="24"/>
          <w:szCs w:val="24"/>
          <w:highlight w:val="none"/>
          <w:lang w:val="en-US" w:eastAsia="zh-CN" w:bidi="ar-SA"/>
        </w:rPr>
        <w:t>竞价须知</w:t>
      </w:r>
      <w:r>
        <w:rPr>
          <w:rFonts w:hint="eastAsia" w:asciiTheme="minorEastAsia" w:hAnsiTheme="minorEastAsia" w:cstheme="minorEastAsia"/>
          <w:b/>
          <w:bCs/>
          <w:color w:val="auto"/>
          <w:kern w:val="2"/>
          <w:sz w:val="24"/>
          <w:szCs w:val="24"/>
          <w:highlight w:val="none"/>
          <w:lang w:val="en-US" w:eastAsia="zh-CN" w:bidi="ar-SA"/>
        </w:rPr>
        <w:t>前附表</w:t>
      </w:r>
      <w:bookmarkEnd w:id="1"/>
    </w:p>
    <w:tbl>
      <w:tblPr>
        <w:tblStyle w:val="24"/>
        <w:tblW w:w="9952" w:type="dxa"/>
        <w:tblInd w:w="-1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710"/>
        <w:gridCol w:w="75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72" w:hRule="atLeast"/>
        </w:trPr>
        <w:tc>
          <w:tcPr>
            <w:tcW w:w="681"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71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  容</w:t>
            </w:r>
          </w:p>
        </w:tc>
        <w:tc>
          <w:tcPr>
            <w:tcW w:w="7561"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4"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分包工程概况</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hd w:val="clea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b/>
                <w:bCs/>
                <w:sz w:val="24"/>
                <w:szCs w:val="24"/>
                <w:highlight w:val="none"/>
                <w:u w:val="single"/>
                <w:lang w:val="en-US" w:eastAsia="zh-CN"/>
              </w:rPr>
            </w:pPr>
            <w:r>
              <w:rPr>
                <w:rFonts w:hint="eastAsia" w:asciiTheme="minorEastAsia" w:hAnsiTheme="minorEastAsia" w:eastAsiaTheme="minorEastAsia" w:cstheme="minorEastAsia"/>
                <w:sz w:val="24"/>
                <w:szCs w:val="24"/>
                <w:highlight w:val="none"/>
                <w:lang w:val="en-US" w:eastAsia="zh-CN"/>
              </w:rPr>
              <w:t>本工程为</w:t>
            </w:r>
            <w:r>
              <w:rPr>
                <w:rFonts w:hint="eastAsia" w:asciiTheme="minorEastAsia" w:hAnsi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b/>
                <w:bCs/>
                <w:sz w:val="24"/>
                <w:szCs w:val="24"/>
                <w:u w:val="single"/>
                <w:lang w:val="en-US" w:eastAsia="zh-CN"/>
              </w:rPr>
              <w:t>吕梁项目部黄家沟零星工程劳务分包</w:t>
            </w:r>
            <w:r>
              <w:rPr>
                <w:rFonts w:hint="eastAsia" w:asciiTheme="minorEastAsia" w:hAnsiTheme="minorEastAsia" w:cstheme="minorEastAsia"/>
                <w:b/>
                <w:bCs/>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Theme="minorEastAsia" w:hAnsiTheme="minorEastAsia" w:eastAsiaTheme="minorEastAsia" w:cstheme="minorEastAsia"/>
                <w:sz w:val="24"/>
                <w:szCs w:val="24"/>
                <w:lang w:val="en-US" w:eastAsia="zh-CN"/>
              </w:rPr>
              <w:t>施工地点：</w:t>
            </w:r>
            <w:r>
              <w:rPr>
                <w:rFonts w:hint="eastAsia" w:asciiTheme="minorEastAsia" w:hAnsiTheme="minorEastAsia" w:eastAsiaTheme="minorEastAsia" w:cstheme="minorEastAsia"/>
                <w:b/>
                <w:bCs/>
                <w:color w:val="auto"/>
                <w:sz w:val="24"/>
                <w:szCs w:val="24"/>
                <w:highlight w:val="none"/>
                <w:u w:val="single"/>
                <w:lang w:val="en-US" w:eastAsia="zh-CN"/>
              </w:rPr>
              <w:t>山西省吕梁市临县黄家沟煤业有限公司</w:t>
            </w:r>
            <w:r>
              <w:rPr>
                <w:rFonts w:hint="eastAsia" w:asciiTheme="minorEastAsia" w:hAnsiTheme="minorEastAsia" w:eastAsiaTheme="minorEastAsia" w:cstheme="minorEastAsia"/>
                <w:b/>
                <w:bCs/>
                <w:sz w:val="24"/>
                <w:szCs w:val="24"/>
                <w:u w:val="singl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39"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分包范围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吕梁项目部黄家沟零星工程劳务分包具体包</w:t>
            </w:r>
            <w:r>
              <w:rPr>
                <w:rFonts w:hint="eastAsia" w:asciiTheme="minorEastAsia" w:hAnsiTheme="minorEastAsia" w:cstheme="minorEastAsia"/>
                <w:sz w:val="24"/>
                <w:szCs w:val="24"/>
                <w:lang w:val="en-US" w:eastAsia="zh-CN"/>
              </w:rPr>
              <w:t>括黄家沟</w:t>
            </w:r>
            <w:r>
              <w:rPr>
                <w:rFonts w:hint="eastAsia" w:asciiTheme="minorEastAsia" w:hAnsiTheme="minorEastAsia" w:eastAsiaTheme="minorEastAsia" w:cstheme="minorEastAsia"/>
                <w:sz w:val="24"/>
                <w:szCs w:val="24"/>
                <w:lang w:val="en-US" w:eastAsia="zh-CN"/>
              </w:rPr>
              <w:t>零星土建工程、安装、拆除、维修、新建等零星工程。厂区新建、改扩建、维修以及业主安排的其他零星工程等劳务施工作业。主要包括土方工程、钢筋工程、模板工程、混凝土工程、安装工程、拆除工程等业主要求施工内容中的劳务作业，安全防护设施施工、安全生产标准化施工。相关的人员及机械设备进出场安置宿餐费用、机械费(包括燃油费及司机工资)应上缴的各种保险费、成品保护费、配合费、措施费、管理费、利润、损耗、各种人材机等涨价风险等，还包含安全文明施工、安全防护设施施工、安全生产标准化施工。根据实际需要，承包方有权对其工作内容进行调整。</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分包人应负责分包工程竣工及结算资料编制、与其他单位配合费、分包工程施工人员安置宿餐费用、成品保护费、各种因素的误工费、各种因素涨价风险费及质保期内的维修费用等。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7"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标段划分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本分包工程共</w:t>
            </w:r>
            <w:r>
              <w:rPr>
                <w:rFonts w:hint="eastAsia" w:asciiTheme="minorEastAsia" w:hAnsiTheme="minorEastAsia" w:eastAsiaTheme="minorEastAsia" w:cstheme="minorEastAsia"/>
                <w:sz w:val="24"/>
                <w:szCs w:val="24"/>
                <w:u w:val="single"/>
                <w:lang w:val="en-US" w:eastAsia="zh-CN"/>
              </w:rPr>
              <w:t xml:space="preserve"> 1 </w:t>
            </w:r>
            <w:r>
              <w:rPr>
                <w:rFonts w:hint="eastAsia" w:asciiTheme="minorEastAsia" w:hAnsiTheme="minorEastAsia" w:eastAsiaTheme="minorEastAsia" w:cstheme="minorEastAsia"/>
                <w:sz w:val="24"/>
                <w:szCs w:val="24"/>
                <w:lang w:val="en-US" w:eastAsia="zh-CN"/>
              </w:rPr>
              <w:t>个标段，拟选用</w:t>
            </w:r>
            <w:r>
              <w:rPr>
                <w:rFonts w:hint="eastAsia" w:asciiTheme="minorEastAsia" w:hAnsiTheme="minorEastAsia" w:eastAsiaTheme="minorEastAsia" w:cstheme="minorEastAsia"/>
                <w:sz w:val="24"/>
                <w:szCs w:val="24"/>
                <w:u w:val="single"/>
                <w:lang w:val="en-US" w:eastAsia="zh-CN"/>
              </w:rPr>
              <w:t xml:space="preserve"> 1 </w:t>
            </w:r>
            <w:r>
              <w:rPr>
                <w:rFonts w:hint="eastAsia" w:asciiTheme="minorEastAsia" w:hAnsiTheme="minorEastAsia" w:eastAsiaTheme="minorEastAsia" w:cstheme="minorEastAsia"/>
                <w:sz w:val="24"/>
                <w:szCs w:val="24"/>
                <w:lang w:val="en-US" w:eastAsia="zh-CN"/>
              </w:rPr>
              <w:t>个竞价人中标。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97" w:hRule="exact"/>
        </w:trPr>
        <w:tc>
          <w:tcPr>
            <w:tcW w:w="681" w:type="dxa"/>
            <w:tcBorders>
              <w:top w:val="single" w:color="auto" w:sz="6" w:space="0"/>
              <w:left w:val="doub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w:t>
            </w:r>
          </w:p>
        </w:tc>
        <w:tc>
          <w:tcPr>
            <w:tcW w:w="1710" w:type="dxa"/>
            <w:tcBorders>
              <w:top w:val="single" w:color="auto" w:sz="6"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outlineLvl w:val="9"/>
              <w:rPr>
                <w:rFonts w:hint="default" w:ascii="宋体" w:hAnsi="宋体" w:eastAsia="宋体" w:cs="宋体"/>
                <w:color w:val="auto"/>
                <w:sz w:val="24"/>
                <w:szCs w:val="24"/>
                <w:highlight w:val="none"/>
                <w:lang w:val="en-US"/>
              </w:rPr>
            </w:pPr>
            <w:r>
              <w:rPr>
                <w:rFonts w:hint="eastAsia" w:ascii="宋体" w:hAnsi="宋体" w:eastAsia="宋体" w:cs="宋体"/>
                <w:b w:val="0"/>
                <w:bCs w:val="0"/>
                <w:color w:val="auto"/>
                <w:sz w:val="24"/>
                <w:szCs w:val="24"/>
                <w:highlight w:val="none"/>
                <w:lang w:val="en-US" w:eastAsia="zh-CN"/>
              </w:rPr>
              <w:t>材料、机械及设施、劳保用品等</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采购人提供：</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承包方提供建筑工程必需的配电设备（即：配电柜、配电箱，电缆承包人配至二级配电箱；三级配电箱及二级至三级配电箱的电缆、三级配电箱以下的电缆由分包人依据承包人要求的标准自行采购，劳保用品(包括工作服、安全帽、安全带等)由承包人提供，费用由分包人承担。承包人提供周转材料，分包人对所领用的周转材料派专人进行看管，后期归还若损坏及丢失按原价进行赔偿。水电费由采购人承担。（2）施工过程中所需</w:t>
            </w:r>
            <w:r>
              <w:rPr>
                <w:rFonts w:hint="eastAsia" w:asciiTheme="minorEastAsia" w:hAnsiTheme="minorEastAsia" w:cstheme="minorEastAsia"/>
                <w:sz w:val="24"/>
                <w:szCs w:val="24"/>
                <w:lang w:val="en-US" w:eastAsia="zh-CN"/>
              </w:rPr>
              <w:t>主材</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起重设备、</w:t>
            </w:r>
            <w:r>
              <w:rPr>
                <w:rFonts w:hint="eastAsia" w:asciiTheme="minorEastAsia" w:hAnsiTheme="minorEastAsia" w:eastAsiaTheme="minorEastAsia" w:cstheme="minorEastAsia"/>
                <w:sz w:val="24"/>
                <w:szCs w:val="24"/>
                <w:lang w:val="en-US" w:eastAsia="zh-CN"/>
              </w:rPr>
              <w:t>等所有机械及施工设备。</w:t>
            </w:r>
          </w:p>
          <w:p>
            <w:pPr>
              <w:pStyle w:val="2"/>
              <w:rPr>
                <w:rFonts w:hint="default"/>
                <w:lang w:val="en-US" w:eastAsia="zh-CN"/>
              </w:rPr>
            </w:pPr>
            <w:r>
              <w:rPr>
                <w:rFonts w:hint="eastAsia" w:asciiTheme="minorEastAsia" w:hAnsiTheme="minorEastAsia" w:cstheme="minorEastAsia"/>
                <w:sz w:val="24"/>
                <w:szCs w:val="24"/>
                <w:lang w:val="en-US" w:eastAsia="zh-CN"/>
              </w:rPr>
              <w:t>分包人提供：施工所需的所有辅材。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6"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工期要求</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360</w:t>
            </w:r>
            <w:r>
              <w:rPr>
                <w:rFonts w:hint="eastAsia" w:asciiTheme="minorEastAsia" w:hAnsiTheme="minorEastAsia" w:eastAsiaTheme="minorEastAsia" w:cstheme="minorEastAsia"/>
                <w:sz w:val="24"/>
                <w:szCs w:val="24"/>
                <w:lang w:val="en-US" w:eastAsia="zh-CN"/>
              </w:rPr>
              <w:t>天</w:t>
            </w:r>
            <w:r>
              <w:rPr>
                <w:rFonts w:hint="eastAsia" w:asciiTheme="minorEastAsia" w:hAnsiTheme="minorEastAsia" w:cstheme="minorEastAsia"/>
                <w:sz w:val="24"/>
                <w:szCs w:val="24"/>
                <w:lang w:val="en-US" w:eastAsia="zh-CN"/>
              </w:rPr>
              <w:t>，具体开工日期以实际通知为准。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质量标准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一次性验收合格，施工质量及材质必须符合国标，按建设单位有关质量的约定、国家现行的规范要求，本工程必须达到质量评定</w:t>
            </w:r>
            <w:r>
              <w:rPr>
                <w:rFonts w:hint="eastAsia" w:asciiTheme="minorEastAsia" w:hAnsiTheme="minorEastAsia" w:eastAsiaTheme="minorEastAsia" w:cstheme="minorEastAsia"/>
                <w:sz w:val="24"/>
                <w:szCs w:val="24"/>
                <w:u w:val="single"/>
                <w:lang w:val="en-US" w:eastAsia="zh-CN"/>
              </w:rPr>
              <w:t xml:space="preserve"> 合格 </w:t>
            </w:r>
            <w:r>
              <w:rPr>
                <w:rFonts w:hint="eastAsia" w:asciiTheme="minorEastAsia" w:hAnsiTheme="minorEastAsia" w:eastAsiaTheme="minorEastAsia" w:cstheme="minorEastAsia"/>
                <w:sz w:val="24"/>
                <w:szCs w:val="24"/>
                <w:lang w:val="en-US"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i w:val="0"/>
                <w:iCs w:val="0"/>
                <w:color w:val="auto"/>
                <w:sz w:val="24"/>
                <w:szCs w:val="24"/>
                <w:highlight w:val="none"/>
                <w:u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u w:val="none"/>
                <w:lang w:val="en-US" w:eastAsia="zh-CN"/>
              </w:rPr>
              <w:t>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i w:val="0"/>
                <w:iCs w:val="0"/>
                <w:color w:val="auto"/>
                <w:sz w:val="24"/>
                <w:szCs w:val="24"/>
                <w:highlight w:val="none"/>
                <w:u w:val="none"/>
              </w:rPr>
            </w:pPr>
            <w:r>
              <w:rPr>
                <w:rFonts w:hint="eastAsia" w:asciiTheme="minorEastAsia" w:hAnsiTheme="minorEastAsia" w:eastAsiaTheme="minorEastAsia" w:cstheme="minorEastAsia"/>
                <w:i w:val="0"/>
                <w:iCs w:val="0"/>
                <w:color w:val="auto"/>
                <w:sz w:val="24"/>
                <w:szCs w:val="24"/>
                <w:highlight w:val="none"/>
                <w:u w:val="none"/>
              </w:rPr>
              <w:t>报价方式</w:t>
            </w:r>
          </w:p>
        </w:tc>
        <w:tc>
          <w:tcPr>
            <w:tcW w:w="7561" w:type="dxa"/>
            <w:tcBorders>
              <w:top w:val="single" w:color="auto" w:sz="6" w:space="0"/>
              <w:left w:val="single" w:color="auto" w:sz="6" w:space="0"/>
              <w:bottom w:val="single" w:color="auto" w:sz="6" w:space="0"/>
              <w:right w:val="double" w:color="auto" w:sz="4" w:space="0"/>
            </w:tcBorders>
            <w:vAlign w:val="center"/>
          </w:tcPr>
          <w:p>
            <w:pPr>
              <w:pStyle w:val="22"/>
              <w:keepNext w:val="0"/>
              <w:keepLines w:val="0"/>
              <w:pageBreakBefore w:val="0"/>
              <w:numPr>
                <w:ilvl w:val="0"/>
                <w:numId w:val="0"/>
              </w:numPr>
              <w:kinsoku/>
              <w:wordWrap/>
              <w:overflowPunct/>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i w:val="0"/>
                <w:iCs w:val="0"/>
                <w:kern w:val="2"/>
                <w:sz w:val="24"/>
                <w:szCs w:val="24"/>
                <w:u w:val="none"/>
                <w:lang w:val="en-US" w:eastAsia="zh-CN" w:bidi="ar-SA"/>
              </w:rPr>
            </w:pPr>
            <w:r>
              <w:rPr>
                <w:rFonts w:hint="eastAsia" w:asciiTheme="minorEastAsia" w:hAnsiTheme="minorEastAsia" w:eastAsiaTheme="minorEastAsia" w:cstheme="minorEastAsia"/>
                <w:i w:val="0"/>
                <w:iCs w:val="0"/>
                <w:kern w:val="2"/>
                <w:sz w:val="24"/>
                <w:szCs w:val="24"/>
                <w:u w:val="none"/>
                <w:lang w:val="en-US" w:eastAsia="zh-CN" w:bidi="ar-SA"/>
              </w:rPr>
              <w:t>本工程的报价采用</w:t>
            </w:r>
            <w:r>
              <w:rPr>
                <w:rFonts w:hint="eastAsia" w:asciiTheme="minorEastAsia" w:hAnsiTheme="minorEastAsia" w:eastAsiaTheme="minorEastAsia" w:cstheme="minorEastAsia"/>
                <w:i w:val="0"/>
                <w:iCs w:val="0"/>
                <w:kern w:val="2"/>
                <w:sz w:val="24"/>
                <w:szCs w:val="24"/>
                <w:u w:val="single"/>
                <w:lang w:val="en-US" w:eastAsia="zh-CN" w:bidi="ar-SA"/>
              </w:rPr>
              <w:t xml:space="preserve"> </w:t>
            </w:r>
            <w:r>
              <w:rPr>
                <w:rFonts w:hint="eastAsia" w:asciiTheme="minorEastAsia" w:hAnsiTheme="minorEastAsia" w:cstheme="minorEastAsia"/>
                <w:i w:val="0"/>
                <w:iCs w:val="0"/>
                <w:kern w:val="2"/>
                <w:sz w:val="24"/>
                <w:szCs w:val="24"/>
                <w:u w:val="single"/>
                <w:lang w:val="en-US" w:eastAsia="zh-CN" w:bidi="ar-SA"/>
              </w:rPr>
              <w:t>不含税</w:t>
            </w:r>
            <w:r>
              <w:rPr>
                <w:rFonts w:hint="eastAsia" w:asciiTheme="minorEastAsia" w:hAnsiTheme="minorEastAsia" w:eastAsiaTheme="minorEastAsia" w:cstheme="minorEastAsia"/>
                <w:i w:val="0"/>
                <w:iCs w:val="0"/>
                <w:kern w:val="2"/>
                <w:sz w:val="24"/>
                <w:szCs w:val="24"/>
                <w:u w:val="single"/>
                <w:lang w:val="en-US" w:eastAsia="zh-CN" w:bidi="ar-SA"/>
              </w:rPr>
              <w:t>固定</w:t>
            </w:r>
            <w:r>
              <w:rPr>
                <w:rFonts w:hint="eastAsia" w:asciiTheme="minorEastAsia" w:hAnsiTheme="minorEastAsia" w:cstheme="minorEastAsia"/>
                <w:i w:val="0"/>
                <w:iCs w:val="0"/>
                <w:kern w:val="2"/>
                <w:sz w:val="24"/>
                <w:szCs w:val="24"/>
                <w:u w:val="single"/>
                <w:lang w:val="en-US" w:eastAsia="zh-CN" w:bidi="ar-SA"/>
              </w:rPr>
              <w:t>单价</w:t>
            </w:r>
            <w:r>
              <w:rPr>
                <w:rFonts w:hint="eastAsia" w:asciiTheme="minorEastAsia" w:hAnsiTheme="minorEastAsia" w:eastAsiaTheme="minorEastAsia" w:cstheme="minorEastAsia"/>
                <w:i w:val="0"/>
                <w:iCs w:val="0"/>
                <w:kern w:val="2"/>
                <w:sz w:val="24"/>
                <w:szCs w:val="24"/>
                <w:u w:val="single"/>
                <w:lang w:val="en-US" w:eastAsia="zh-CN" w:bidi="ar-SA"/>
              </w:rPr>
              <w:t xml:space="preserve"> </w:t>
            </w:r>
            <w:r>
              <w:rPr>
                <w:rFonts w:hint="eastAsia" w:asciiTheme="minorEastAsia" w:hAnsiTheme="minorEastAsia" w:eastAsiaTheme="minorEastAsia" w:cstheme="minorEastAsia"/>
                <w:i w:val="0"/>
                <w:iCs w:val="0"/>
                <w:kern w:val="2"/>
                <w:sz w:val="24"/>
                <w:szCs w:val="24"/>
                <w:u w:val="none"/>
                <w:lang w:val="en-US" w:eastAsia="zh-CN" w:bidi="ar-SA"/>
              </w:rPr>
              <w:t>报价法。所报价格包括：为完成分包范围所应包含的所有费用，包括涉及的所有人工费、</w:t>
            </w:r>
            <w:r>
              <w:rPr>
                <w:rFonts w:hint="eastAsia" w:asciiTheme="minorEastAsia" w:hAnsiTheme="minorEastAsia" w:cstheme="minorEastAsia"/>
                <w:i w:val="0"/>
                <w:iCs w:val="0"/>
                <w:kern w:val="2"/>
                <w:sz w:val="24"/>
                <w:szCs w:val="24"/>
                <w:u w:val="none"/>
                <w:lang w:val="en-US" w:eastAsia="zh-CN" w:bidi="ar-SA"/>
              </w:rPr>
              <w:t>辅材</w:t>
            </w:r>
            <w:r>
              <w:rPr>
                <w:rFonts w:hint="eastAsia" w:asciiTheme="minorEastAsia" w:hAnsiTheme="minorEastAsia" w:eastAsiaTheme="minorEastAsia" w:cstheme="minorEastAsia"/>
                <w:i w:val="0"/>
                <w:iCs w:val="0"/>
                <w:kern w:val="2"/>
                <w:sz w:val="24"/>
                <w:szCs w:val="24"/>
                <w:u w:val="none"/>
                <w:lang w:val="en-US" w:eastAsia="zh-CN" w:bidi="ar-SA"/>
              </w:rPr>
              <w:t>材费、措施费（包括技术措施费和组织措施费）、分包人管理费、利润、规费等。</w:t>
            </w:r>
          </w:p>
          <w:p>
            <w:pPr>
              <w:pStyle w:val="10"/>
              <w:keepNext w:val="0"/>
              <w:keepLines w:val="0"/>
              <w:pageBreakBefore w:val="0"/>
              <w:numPr>
                <w:ilvl w:val="0"/>
                <w:numId w:val="0"/>
              </w:numPr>
              <w:kinsoku/>
              <w:wordWrap/>
              <w:overflowPunct/>
              <w:autoSpaceDE/>
              <w:autoSpaceDN/>
              <w:bidi w:val="0"/>
              <w:adjustRightInd/>
              <w:snapToGrid/>
              <w:spacing w:line="360" w:lineRule="auto"/>
              <w:textAlignment w:val="auto"/>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2"/>
                <w:sz w:val="24"/>
                <w:szCs w:val="24"/>
                <w:u w:val="none"/>
                <w:lang w:val="en-US" w:eastAsia="zh-CN" w:bidi="ar-SA"/>
              </w:rPr>
              <w:t>（2）报价可根据地方实际，结合公司自身实际情况以及竞争实力确定。</w:t>
            </w:r>
          </w:p>
          <w:p>
            <w:pPr>
              <w:keepNext w:val="0"/>
              <w:keepLines w:val="0"/>
              <w:pageBreakBefore w:val="0"/>
              <w:kinsoku/>
              <w:wordWrap/>
              <w:overflowPunct/>
              <w:autoSpaceDE/>
              <w:autoSpaceDN/>
              <w:bidi w:val="0"/>
              <w:adjustRightInd/>
              <w:snapToGrid/>
              <w:spacing w:line="360" w:lineRule="auto"/>
              <w:textAlignment w:val="auto"/>
              <w:rPr>
                <w:rFonts w:hint="eastAsia" w:asciiTheme="minorEastAsia" w:hAnsiTheme="minorEastAsia" w:eastAsiaTheme="minorEastAsia" w:cstheme="minorEastAsia"/>
                <w:i w:val="0"/>
                <w:iCs w:val="0"/>
                <w:kern w:val="2"/>
                <w:sz w:val="24"/>
                <w:szCs w:val="24"/>
                <w:u w:val="none"/>
                <w:lang w:val="en-US" w:eastAsia="zh-CN" w:bidi="ar-SA"/>
              </w:rPr>
            </w:pPr>
            <w:r>
              <w:rPr>
                <w:rFonts w:hint="eastAsia" w:asciiTheme="minorEastAsia" w:hAnsiTheme="minorEastAsia" w:eastAsiaTheme="minorEastAsia" w:cstheme="minorEastAsia"/>
                <w:i w:val="0"/>
                <w:iCs w:val="0"/>
                <w:kern w:val="2"/>
                <w:sz w:val="24"/>
                <w:szCs w:val="24"/>
                <w:u w:val="none"/>
                <w:lang w:val="en-US" w:eastAsia="zh-CN" w:bidi="ar-SA"/>
              </w:rPr>
              <w:t>（3）报价应包含为完成采购范围内所有工程内容并达到工程质量要求所产生的全部费用，以及由此所产生的风险费用。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竞价</w:t>
            </w:r>
            <w:r>
              <w:rPr>
                <w:rFonts w:hint="eastAsia" w:asciiTheme="minorEastAsia" w:hAnsiTheme="minorEastAsia" w:eastAsiaTheme="minorEastAsia" w:cstheme="minorEastAsia"/>
                <w:b w:val="0"/>
                <w:bCs w:val="0"/>
                <w:color w:val="auto"/>
                <w:sz w:val="24"/>
                <w:szCs w:val="24"/>
                <w:highlight w:val="none"/>
              </w:rPr>
              <w:t>资格</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（1）必须持有有效的营业执照（三证合一）；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bCs/>
                <w:kern w:val="2"/>
                <w:sz w:val="24"/>
                <w:szCs w:val="24"/>
                <w:u w:val="single"/>
                <w:lang w:val="en-US" w:eastAsia="zh-CN" w:bidi="ar-SA"/>
              </w:rPr>
            </w:pPr>
            <w:r>
              <w:rPr>
                <w:rFonts w:hint="eastAsia" w:asciiTheme="minorEastAsia" w:hAnsiTheme="minorEastAsia" w:eastAsiaTheme="minorEastAsia" w:cstheme="minorEastAsia"/>
                <w:kern w:val="2"/>
                <w:sz w:val="24"/>
                <w:szCs w:val="24"/>
                <w:lang w:val="en-US" w:eastAsia="zh-CN" w:bidi="ar-SA"/>
              </w:rPr>
              <w:t>（2）必须具备合法有效的</w:t>
            </w:r>
            <w:r>
              <w:rPr>
                <w:rFonts w:hint="eastAsia" w:asciiTheme="minorEastAsia" w:hAnsiTheme="minorEastAsia" w:eastAsiaTheme="minorEastAsia" w:cstheme="minorEastAsia"/>
                <w:b/>
                <w:bCs/>
                <w:kern w:val="2"/>
                <w:sz w:val="24"/>
                <w:szCs w:val="24"/>
                <w:u w:val="single"/>
                <w:lang w:val="en-US" w:eastAsia="zh-CN" w:bidi="ar-SA"/>
              </w:rPr>
              <w:tab/>
            </w:r>
            <w:bookmarkStart w:id="36" w:name="_GoBack"/>
            <w:r>
              <w:rPr>
                <w:rFonts w:hint="eastAsia" w:asciiTheme="minorEastAsia" w:hAnsiTheme="minorEastAsia" w:eastAsiaTheme="minorEastAsia" w:cstheme="minorEastAsia"/>
                <w:b/>
                <w:bCs/>
                <w:kern w:val="2"/>
                <w:sz w:val="24"/>
                <w:szCs w:val="24"/>
                <w:u w:val="single"/>
                <w:lang w:val="en-US" w:eastAsia="zh-CN" w:bidi="ar-SA"/>
              </w:rPr>
              <w:t>施工劳务不分等级</w:t>
            </w:r>
            <w:r>
              <w:rPr>
                <w:rFonts w:hint="eastAsia" w:asciiTheme="minorEastAsia" w:hAnsiTheme="minorEastAsia" w:cstheme="minorEastAsia"/>
                <w:b/>
                <w:bCs/>
                <w:kern w:val="2"/>
                <w:sz w:val="24"/>
                <w:szCs w:val="24"/>
                <w:u w:val="single"/>
                <w:lang w:val="en-US" w:eastAsia="zh-CN" w:bidi="ar-SA"/>
              </w:rPr>
              <w:t>资质</w:t>
            </w:r>
            <w:bookmarkEnd w:id="36"/>
            <w:r>
              <w:rPr>
                <w:rFonts w:hint="eastAsia" w:asciiTheme="minorEastAsia" w:hAnsiTheme="minorEastAsia" w:eastAsiaTheme="minorEastAsia" w:cstheme="minorEastAsia"/>
                <w:b/>
                <w:bCs/>
                <w:kern w:val="2"/>
                <w:sz w:val="24"/>
                <w:szCs w:val="24"/>
                <w:u w:val="single"/>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（3）具有有效建筑业企业《安全生产许可证》；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（4）须为一般纳税人。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应按采购人要求配备相应管理人员：安全生产管理人员、工程技术人员和特种作业人员需持证上岗，且须提供单位主要人员（安全生产管理人员、工程技术人员）社保缴纳证明复印件，及参与投标被授权人身份证复印件、社保缴纳证明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（6）中标的竞价单位项目负责人每月在现场带班作业时间不得少于22天。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tabs>
                <w:tab w:val="center" w:pos="233"/>
              </w:tabs>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联合体投标</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本次项目 </w:t>
            </w:r>
            <w:r>
              <w:rPr>
                <w:rFonts w:hint="eastAsia" w:asciiTheme="minorEastAsia" w:hAnsiTheme="minorEastAsia" w:eastAsiaTheme="minorEastAsia" w:cstheme="minorEastAsia"/>
                <w:kern w:val="2"/>
                <w:sz w:val="24"/>
                <w:szCs w:val="24"/>
                <w:lang w:val="en-US" w:eastAsia="zh-CN" w:bidi="ar-SA"/>
              </w:rPr>
              <w:sym w:font="Wingdings" w:char="00A8"/>
            </w:r>
            <w:r>
              <w:rPr>
                <w:rFonts w:hint="eastAsia" w:asciiTheme="minorEastAsia" w:hAnsiTheme="minorEastAsia" w:eastAsiaTheme="minorEastAsia" w:cstheme="minorEastAsia"/>
                <w:kern w:val="2"/>
                <w:sz w:val="24"/>
                <w:szCs w:val="24"/>
                <w:lang w:val="en-US" w:eastAsia="zh-CN" w:bidi="ar-SA"/>
              </w:rPr>
              <w:t xml:space="preserve">接受 </w:t>
            </w:r>
            <w:r>
              <w:rPr>
                <w:rFonts w:hint="eastAsia" w:asciiTheme="minorEastAsia" w:hAnsiTheme="minorEastAsia" w:eastAsiaTheme="minorEastAsia" w:cstheme="minorEastAsia"/>
                <w:kern w:val="2"/>
                <w:sz w:val="24"/>
                <w:szCs w:val="24"/>
                <w:lang w:val="en-US" w:eastAsia="zh-CN" w:bidi="ar-SA"/>
              </w:rPr>
              <w:sym w:font="Wingdings" w:char="00FE"/>
            </w:r>
            <w:r>
              <w:rPr>
                <w:rFonts w:hint="eastAsia" w:asciiTheme="minorEastAsia" w:hAnsiTheme="minorEastAsia" w:eastAsiaTheme="minorEastAsia" w:cstheme="minorEastAsia"/>
                <w:kern w:val="2"/>
                <w:sz w:val="24"/>
                <w:szCs w:val="24"/>
                <w:lang w:val="en-US" w:eastAsia="zh-CN" w:bidi="ar-SA"/>
              </w:rPr>
              <w:t>不接受 联合体参加采购活动。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付款条件</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本工程无预付款，进度款根据承包人对工程任务清单的审核确认按期（月）支付，工程进度款按当期（月）已完进度的</w:t>
            </w:r>
            <w:r>
              <w:rPr>
                <w:rFonts w:hint="eastAsia" w:asciiTheme="minorEastAsia" w:hAnsiTheme="minorEastAsia" w:cstheme="minorEastAsia"/>
                <w:color w:val="auto"/>
                <w:kern w:val="2"/>
                <w:sz w:val="24"/>
                <w:szCs w:val="24"/>
                <w:lang w:val="en-US" w:eastAsia="zh-CN" w:bidi="ar-SA"/>
              </w:rPr>
              <w:t>80</w:t>
            </w:r>
            <w:r>
              <w:rPr>
                <w:rFonts w:hint="eastAsia" w:asciiTheme="minorEastAsia" w:hAnsiTheme="minorEastAsia" w:eastAsiaTheme="minorEastAsia" w:cstheme="minorEastAsia"/>
                <w:color w:val="auto"/>
                <w:kern w:val="2"/>
                <w:sz w:val="24"/>
                <w:szCs w:val="24"/>
                <w:lang w:val="en-US" w:eastAsia="zh-CN" w:bidi="ar-SA"/>
              </w:rPr>
              <w:t>%支付。施工完成后经项目部验收合格并出具验收合格报告，支付比例提升至95%，余款（工程价款的2%）为农民工工资保证金，自分包工程完工、分包人提交无拖欠劳务工工资承诺书且所有劳务人员退场后一个月内，且无工程款纠纷后无息支付；余款（工程价款的3%）为质量保修金，自分包工程竣工验收合格后，分包决算审核批准之日满</w:t>
            </w:r>
            <w:r>
              <w:rPr>
                <w:rFonts w:hint="eastAsia" w:asciiTheme="minorEastAsia" w:hAnsiTheme="minorEastAsia" w:cstheme="minorEastAsia"/>
                <w:color w:val="auto"/>
                <w:kern w:val="2"/>
                <w:sz w:val="24"/>
                <w:szCs w:val="24"/>
                <w:lang w:val="en-US" w:eastAsia="zh-CN" w:bidi="ar-SA"/>
              </w:rPr>
              <w:t>两年</w:t>
            </w:r>
            <w:r>
              <w:rPr>
                <w:rFonts w:hint="eastAsia" w:asciiTheme="minorEastAsia" w:hAnsiTheme="minorEastAsia" w:eastAsiaTheme="minorEastAsia" w:cstheme="minorEastAsia"/>
                <w:color w:val="auto"/>
                <w:kern w:val="2"/>
                <w:sz w:val="24"/>
                <w:szCs w:val="24"/>
                <w:lang w:val="en-US" w:eastAsia="zh-CN" w:bidi="ar-SA"/>
              </w:rPr>
              <w:t>无保修事项发生时，一次性无息支付。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工程进度款及最终结算价款的支付以分包人开具合法有效的 100 %增值税专用发票为前提，分包人在向承包人提供发票时，必须向承包人提交工程所在地税务机关出具的预缴完税凭证，否则，承包人不予结算付款。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分包人承诺接受的支付方式为：电汇、银行承兑均可。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现场踏勘日期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各竞价单位根据自身情况自行决定是否进行现场踏勘，同时，项目部负责现场踏勘接待及工程现场答疑或电话答疑的为项目经理：</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cstheme="minorEastAsia"/>
                <w:kern w:val="2"/>
                <w:sz w:val="24"/>
                <w:szCs w:val="24"/>
                <w:u w:val="single"/>
                <w:lang w:val="en-US" w:eastAsia="zh-CN" w:bidi="ar-SA"/>
              </w:rPr>
              <w:t>张少伟</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eastAsiaTheme="minorEastAsia" w:cstheme="minorEastAsia"/>
                <w:kern w:val="2"/>
                <w:sz w:val="24"/>
                <w:szCs w:val="24"/>
                <w:lang w:val="en-US" w:eastAsia="zh-CN" w:bidi="ar-SA"/>
              </w:rPr>
              <w:t>，电话：</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cstheme="minorEastAsia"/>
                <w:color w:val="auto"/>
                <w:sz w:val="24"/>
                <w:szCs w:val="24"/>
                <w:highlight w:val="none"/>
                <w:u w:val="single"/>
                <w:lang w:val="en-US" w:eastAsia="zh-CN"/>
              </w:rPr>
              <w:t>13934922192</w:t>
            </w:r>
            <w:r>
              <w:rPr>
                <w:rFonts w:hint="eastAsia" w:asciiTheme="minorEastAsia" w:hAnsiTheme="minorEastAsia" w:eastAsiaTheme="minorEastAsia" w:cstheme="minorEastAsia"/>
                <w:kern w:val="2"/>
                <w:sz w:val="24"/>
                <w:szCs w:val="24"/>
                <w:lang w:val="en-US" w:eastAsia="zh-CN" w:bidi="ar-SA"/>
              </w:rPr>
              <w:t xml:space="preserve"> ；答疑时间开标前一天止，每天电话答疑时间为9:00-11:30和14:00-18:00。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履约保证金</w:t>
            </w:r>
          </w:p>
        </w:tc>
        <w:tc>
          <w:tcPr>
            <w:tcW w:w="7561" w:type="dxa"/>
            <w:tcBorders>
              <w:top w:val="single" w:color="auto" w:sz="6" w:space="0"/>
              <w:left w:val="single" w:color="auto" w:sz="6" w:space="0"/>
              <w:bottom w:val="single" w:color="auto" w:sz="6" w:space="0"/>
              <w:right w:val="double" w:color="auto" w:sz="4" w:space="0"/>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是否要求中标人提交履约保证金：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sym w:font="Wingdings 2" w:char="0052"/>
            </w:r>
            <w:r>
              <w:rPr>
                <w:rFonts w:hint="eastAsia" w:asciiTheme="minorEastAsia" w:hAnsiTheme="minorEastAsia" w:eastAsiaTheme="minorEastAsia" w:cstheme="minorEastAsia"/>
                <w:color w:val="auto"/>
                <w:sz w:val="24"/>
                <w:szCs w:val="24"/>
                <w:lang w:val="en-US" w:eastAsia="zh-CN"/>
              </w:rPr>
              <w:t>要求，履</w:t>
            </w:r>
            <w:r>
              <w:rPr>
                <w:rFonts w:hint="eastAsia" w:asciiTheme="minorEastAsia" w:hAnsiTheme="minorEastAsia" w:eastAsiaTheme="minorEastAsia" w:cstheme="minorEastAsia"/>
                <w:sz w:val="24"/>
                <w:szCs w:val="24"/>
                <w:lang w:val="en-US" w:eastAsia="zh-CN"/>
              </w:rPr>
              <w:t>约保证金采用差额定率累进法计算：根据合同不含税暂定总金额，100万以内部分按合同额的5%，100~500万元部分按3%，超过500万元部分按2%计算。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sym w:font="Wingdings 2" w:char="00A3"/>
            </w:r>
            <w:r>
              <w:rPr>
                <w:rFonts w:hint="eastAsia" w:asciiTheme="minorEastAsia" w:hAnsiTheme="minorEastAsia" w:eastAsiaTheme="minorEastAsia" w:cstheme="minorEastAsia"/>
                <w:sz w:val="24"/>
                <w:szCs w:val="24"/>
                <w:lang w:val="en-US" w:eastAsia="zh-CN"/>
              </w:rPr>
              <w:t>不要求。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竞价有效期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自竞谈日起 </w:t>
            </w:r>
            <w:r>
              <w:rPr>
                <w:rFonts w:hint="eastAsia" w:asciiTheme="minorEastAsia" w:hAnsiTheme="minorEastAsia" w:eastAsiaTheme="minorEastAsia" w:cstheme="minorEastAsia"/>
                <w:kern w:val="2"/>
                <w:sz w:val="24"/>
                <w:szCs w:val="24"/>
                <w:u w:val="single"/>
                <w:lang w:val="en-US" w:eastAsia="zh-CN" w:bidi="ar-SA"/>
              </w:rPr>
              <w:t xml:space="preserve">30 </w:t>
            </w:r>
            <w:r>
              <w:rPr>
                <w:rFonts w:hint="eastAsia" w:asciiTheme="minorEastAsia" w:hAnsiTheme="minorEastAsia" w:eastAsiaTheme="minorEastAsia" w:cstheme="minorEastAsia"/>
                <w:kern w:val="2"/>
                <w:sz w:val="24"/>
                <w:szCs w:val="24"/>
                <w:lang w:val="en-US" w:eastAsia="zh-CN" w:bidi="ar-SA"/>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14</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评审方法</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52"/>
            </w:r>
            <w:r>
              <w:rPr>
                <w:rFonts w:hint="eastAsia" w:asciiTheme="minorEastAsia" w:hAnsiTheme="minorEastAsia" w:eastAsiaTheme="minorEastAsia" w:cstheme="minorEastAsia"/>
                <w:kern w:val="2"/>
                <w:sz w:val="24"/>
                <w:szCs w:val="24"/>
                <w:lang w:val="en-US" w:eastAsia="zh-CN" w:bidi="ar-SA"/>
              </w:rPr>
              <w:t>最低评审价格法，即在全部满足竞价文件实质性要求前提下，依据统一的价格要素评定最低报价，以提出最低报价的竞价单位为中标候选单位。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A3"/>
            </w:r>
            <w:r>
              <w:rPr>
                <w:rFonts w:hint="eastAsia" w:asciiTheme="minorEastAsia" w:hAnsiTheme="minorEastAsia" w:eastAsiaTheme="minorEastAsia" w:cstheme="minorEastAsia"/>
                <w:kern w:val="2"/>
                <w:sz w:val="24"/>
                <w:szCs w:val="24"/>
                <w:lang w:val="en-US" w:eastAsia="zh-CN" w:bidi="ar-SA"/>
              </w:rPr>
              <w:t>综合评估法，后附评标内容及标准。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8"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竞价文件澄清</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单位应仔细阅读和检查竞谈文件的全部内容。如发现缺页或附件不全，应及时向竞价邀请单位提出，以便补齐。如有疑问，应在竞谈时间前2日以书面形式（包括信函、电报、传真等可以有形地表现所载内容的形式）向竞价邀请单位提出，要求竞价邀请单位对竞谈文件予以澄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竞价文件份数</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装订完好正本1份、电子版1份。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竞价文件递交及开标及竞谈时间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numPr>
                <w:ilvl w:val="0"/>
                <w:numId w:val="0"/>
              </w:numPr>
              <w:shd w:val="clea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分包商在报价截止时间前登陆中煤易购一体化平</w:t>
            </w:r>
            <w:r>
              <w:rPr>
                <w:rFonts w:hint="eastAsia" w:asciiTheme="minorEastAsia" w:hAnsiTheme="minorEastAsia" w:eastAsiaTheme="minorEastAsia" w:cstheme="minorEastAsia"/>
                <w:b w:val="0"/>
                <w:bCs w:val="0"/>
                <w:color w:val="auto"/>
                <w:sz w:val="24"/>
                <w:szCs w:val="24"/>
                <w:highlight w:val="none"/>
                <w:lang w:val="en-US" w:eastAsia="zh-CN"/>
              </w:rPr>
              <w:t>台</w:t>
            </w:r>
            <w:r>
              <w:rPr>
                <w:rFonts w:hint="eastAsia" w:asciiTheme="minorEastAsia" w:hAnsiTheme="minorEastAsia" w:eastAsiaTheme="minorEastAsia" w:cstheme="minorEastAsia"/>
                <w:b w:val="0"/>
                <w:bCs w:val="0"/>
                <w:color w:val="auto"/>
                <w:sz w:val="24"/>
                <w:szCs w:val="24"/>
                <w:highlight w:val="none"/>
              </w:rPr>
              <w:t>（http://ego.chinacoal.com）完成网上报价，上传PDF格式报价文件作为附件。并将一套纸质版报价书（正本）装订后邮寄至</w:t>
            </w:r>
            <w:r>
              <w:rPr>
                <w:rFonts w:hint="eastAsia" w:asciiTheme="minorEastAsia" w:hAnsiTheme="minorEastAsia" w:eastAsiaTheme="minorEastAsia" w:cstheme="minorEastAsia"/>
                <w:b w:val="0"/>
                <w:bCs w:val="0"/>
                <w:color w:val="auto"/>
                <w:sz w:val="24"/>
                <w:szCs w:val="24"/>
                <w:highlight w:val="none"/>
                <w:u w:val="single"/>
                <w:lang w:val="en-US" w:eastAsia="zh-CN"/>
              </w:rPr>
              <w:t>山西省吕梁市临县黄家沟煤业有限公司安置小区2号楼101</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cstheme="minorEastAsia"/>
                <w:snapToGrid w:val="0"/>
                <w:color w:val="000000"/>
                <w:sz w:val="24"/>
                <w:szCs w:val="24"/>
                <w:highlight w:val="none"/>
                <w:u w:val="single"/>
                <w:lang w:val="en-US" w:eastAsia="zh-CN"/>
              </w:rPr>
              <w:t>王策（收）</w:t>
            </w:r>
            <w:r>
              <w:rPr>
                <w:rFonts w:hint="eastAsia" w:asciiTheme="minorEastAsia" w:hAnsiTheme="minorEastAsia" w:eastAsiaTheme="minorEastAsia" w:cstheme="minorEastAsia"/>
                <w:snapToGrid w:val="0"/>
                <w:color w:val="000000"/>
                <w:sz w:val="24"/>
                <w:szCs w:val="24"/>
                <w:highlight w:val="none"/>
                <w:lang w:val="en-US" w:eastAsia="zh-CN"/>
              </w:rPr>
              <w:t>，电话：</w:t>
            </w:r>
            <w:r>
              <w:rPr>
                <w:rFonts w:hint="eastAsia" w:asciiTheme="minorEastAsia" w:hAnsiTheme="minorEastAsia" w:cstheme="minorEastAsia"/>
                <w:color w:val="auto"/>
                <w:sz w:val="24"/>
                <w:szCs w:val="24"/>
                <w:highlight w:val="none"/>
                <w:u w:val="single"/>
                <w:lang w:val="en-US" w:eastAsia="zh-CN"/>
              </w:rPr>
              <w:t>15229103584</w:t>
            </w:r>
          </w:p>
          <w:p>
            <w:pPr>
              <w:keepNext w:val="0"/>
              <w:keepLines w:val="0"/>
              <w:pageBreakBefore w:val="0"/>
              <w:shd w:val="clea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2、递交</w:t>
            </w:r>
            <w:r>
              <w:rPr>
                <w:rFonts w:hint="eastAsia" w:asciiTheme="minorEastAsia" w:hAnsiTheme="minorEastAsia" w:eastAsiaTheme="minorEastAsia" w:cstheme="minorEastAsia"/>
                <w:b w:val="0"/>
                <w:bCs w:val="0"/>
                <w:color w:val="auto"/>
                <w:sz w:val="24"/>
                <w:szCs w:val="24"/>
                <w:highlight w:val="none"/>
                <w:lang w:val="en-US" w:eastAsia="zh-CN"/>
              </w:rPr>
              <w:t>截止</w:t>
            </w:r>
            <w:r>
              <w:rPr>
                <w:rFonts w:hint="eastAsia" w:asciiTheme="minorEastAsia" w:hAnsiTheme="minorEastAsia" w:eastAsiaTheme="minorEastAsia" w:cstheme="minorEastAsia"/>
                <w:b w:val="0"/>
                <w:bCs w:val="0"/>
                <w:color w:val="auto"/>
                <w:sz w:val="24"/>
                <w:szCs w:val="24"/>
                <w:highlight w:val="none"/>
              </w:rPr>
              <w:t>时间：</w:t>
            </w:r>
            <w:r>
              <w:rPr>
                <w:rFonts w:hint="eastAsia" w:asciiTheme="minorEastAsia" w:hAnsiTheme="minorEastAsia" w:eastAsiaTheme="minorEastAsia" w:cstheme="minorEastAsia"/>
                <w:b w:val="0"/>
                <w:bCs w:val="0"/>
                <w:color w:val="auto"/>
                <w:sz w:val="24"/>
                <w:szCs w:val="24"/>
                <w:highlight w:val="none"/>
                <w:lang w:val="en-US" w:eastAsia="zh-CN"/>
              </w:rPr>
              <w:t>202</w:t>
            </w:r>
            <w:r>
              <w:rPr>
                <w:rFonts w:hint="eastAsia" w:asciiTheme="minorEastAsia" w:hAnsi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lang w:val="en-US" w:eastAsia="zh-CN"/>
              </w:rPr>
              <w:t>年</w:t>
            </w:r>
            <w:r>
              <w:rPr>
                <w:rFonts w:hint="eastAsia" w:asciiTheme="minorEastAsia" w:hAnsiTheme="minorEastAsia" w:cstheme="minorEastAsia"/>
                <w:b w:val="0"/>
                <w:bCs w:val="0"/>
                <w:color w:val="auto"/>
                <w:sz w:val="24"/>
                <w:szCs w:val="24"/>
                <w:highlight w:val="none"/>
                <w:lang w:val="en-US" w:eastAsia="zh-CN"/>
              </w:rPr>
              <w:t>04</w:t>
            </w:r>
            <w:r>
              <w:rPr>
                <w:rFonts w:hint="eastAsia" w:asciiTheme="minorEastAsia" w:hAnsiTheme="minorEastAsia" w:eastAsiaTheme="minorEastAsia" w:cstheme="minorEastAsia"/>
                <w:b w:val="0"/>
                <w:bCs w:val="0"/>
                <w:color w:val="auto"/>
                <w:sz w:val="24"/>
                <w:szCs w:val="24"/>
                <w:highlight w:val="none"/>
                <w:lang w:val="en-US" w:eastAsia="zh-CN"/>
              </w:rPr>
              <w:t>月</w:t>
            </w:r>
            <w:r>
              <w:rPr>
                <w:rFonts w:hint="eastAsia" w:asciiTheme="minorEastAsia" w:hAnsiTheme="minorEastAsia" w:cstheme="minorEastAsia"/>
                <w:b w:val="0"/>
                <w:bCs w:val="0"/>
                <w:color w:val="auto"/>
                <w:sz w:val="24"/>
                <w:szCs w:val="24"/>
                <w:highlight w:val="none"/>
                <w:lang w:val="en-US" w:eastAsia="zh-CN"/>
              </w:rPr>
              <w:t>21</w:t>
            </w:r>
            <w:r>
              <w:rPr>
                <w:rFonts w:hint="eastAsia" w:asciiTheme="minorEastAsia" w:hAnsiTheme="minorEastAsia" w:eastAsiaTheme="minorEastAsia" w:cstheme="minorEastAsia"/>
                <w:b w:val="0"/>
                <w:bCs w:val="0"/>
                <w:color w:val="auto"/>
                <w:sz w:val="24"/>
                <w:szCs w:val="24"/>
                <w:highlight w:val="none"/>
                <w:lang w:val="en-US" w:eastAsia="zh-CN"/>
              </w:rPr>
              <w:t>日</w:t>
            </w:r>
            <w:r>
              <w:rPr>
                <w:rFonts w:hint="eastAsia" w:asciiTheme="minorEastAsia" w:hAnsiTheme="minorEastAsia" w:cstheme="minorEastAsia"/>
                <w:b w:val="0"/>
                <w:bCs w:val="0"/>
                <w:color w:val="auto"/>
                <w:sz w:val="24"/>
                <w:szCs w:val="24"/>
                <w:highlight w:val="none"/>
                <w:lang w:val="en-US" w:eastAsia="zh-CN"/>
              </w:rPr>
              <w:t>上午10</w:t>
            </w:r>
            <w:r>
              <w:rPr>
                <w:rFonts w:hint="eastAsia" w:asciiTheme="minorEastAsia" w:hAnsiTheme="minorEastAsia" w:eastAsiaTheme="minorEastAsia" w:cstheme="minorEastAsia"/>
                <w:b w:val="0"/>
                <w:bCs w:val="0"/>
                <w:color w:val="auto"/>
                <w:sz w:val="24"/>
                <w:szCs w:val="24"/>
                <w:highlight w:val="none"/>
                <w:lang w:val="en-US" w:eastAsia="zh-CN"/>
              </w:rPr>
              <w:t>:00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val="0"/>
                <w:bCs w:val="0"/>
                <w:color w:val="auto"/>
                <w:sz w:val="24"/>
                <w:szCs w:val="24"/>
                <w:highlight w:val="none"/>
              </w:rPr>
              <w:t>3、开标</w:t>
            </w:r>
            <w:r>
              <w:rPr>
                <w:rFonts w:hint="eastAsia" w:asciiTheme="minorEastAsia" w:hAnsiTheme="minorEastAsia" w:eastAsiaTheme="minorEastAsia" w:cstheme="minorEastAsia"/>
                <w:b w:val="0"/>
                <w:bCs w:val="0"/>
                <w:color w:val="auto"/>
                <w:sz w:val="24"/>
                <w:szCs w:val="24"/>
                <w:highlight w:val="none"/>
                <w:lang w:val="en-US" w:eastAsia="zh-CN"/>
              </w:rPr>
              <w:t>及竞谈</w:t>
            </w:r>
            <w:r>
              <w:rPr>
                <w:rFonts w:hint="eastAsia" w:asciiTheme="minorEastAsia" w:hAnsiTheme="minorEastAsia" w:eastAsiaTheme="minorEastAsia" w:cstheme="minorEastAsia"/>
                <w:b w:val="0"/>
                <w:bCs w:val="0"/>
                <w:color w:val="auto"/>
                <w:sz w:val="24"/>
                <w:szCs w:val="24"/>
                <w:highlight w:val="none"/>
              </w:rPr>
              <w:t>时间：</w:t>
            </w:r>
            <w:r>
              <w:rPr>
                <w:rFonts w:hint="eastAsia" w:asciiTheme="minorEastAsia" w:hAnsiTheme="minorEastAsia" w:eastAsiaTheme="minorEastAsia" w:cstheme="minorEastAsia"/>
                <w:b w:val="0"/>
                <w:bCs w:val="0"/>
                <w:color w:val="auto"/>
                <w:sz w:val="24"/>
                <w:szCs w:val="24"/>
                <w:highlight w:val="none"/>
                <w:lang w:val="en-US" w:eastAsia="zh-CN"/>
              </w:rPr>
              <w:t>202</w:t>
            </w:r>
            <w:r>
              <w:rPr>
                <w:rFonts w:hint="eastAsia" w:asciiTheme="minorEastAsia" w:hAnsi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lang w:val="en-US" w:eastAsia="zh-CN"/>
              </w:rPr>
              <w:t>年</w:t>
            </w:r>
            <w:r>
              <w:rPr>
                <w:rFonts w:hint="eastAsia" w:asciiTheme="minorEastAsia" w:hAnsiTheme="minorEastAsia" w:cstheme="minorEastAsia"/>
                <w:b w:val="0"/>
                <w:bCs w:val="0"/>
                <w:color w:val="auto"/>
                <w:sz w:val="24"/>
                <w:szCs w:val="24"/>
                <w:highlight w:val="none"/>
                <w:lang w:val="en-US" w:eastAsia="zh-CN"/>
              </w:rPr>
              <w:t>04</w:t>
            </w:r>
            <w:r>
              <w:rPr>
                <w:rFonts w:hint="eastAsia" w:asciiTheme="minorEastAsia" w:hAnsiTheme="minorEastAsia" w:eastAsiaTheme="minorEastAsia" w:cstheme="minorEastAsia"/>
                <w:b w:val="0"/>
                <w:bCs w:val="0"/>
                <w:color w:val="auto"/>
                <w:sz w:val="24"/>
                <w:szCs w:val="24"/>
                <w:highlight w:val="none"/>
                <w:lang w:val="en-US" w:eastAsia="zh-CN"/>
              </w:rPr>
              <w:t>月</w:t>
            </w:r>
            <w:r>
              <w:rPr>
                <w:rFonts w:hint="eastAsia" w:asciiTheme="minorEastAsia" w:hAnsiTheme="minorEastAsia" w:cstheme="minorEastAsia"/>
                <w:b w:val="0"/>
                <w:bCs w:val="0"/>
                <w:color w:val="auto"/>
                <w:sz w:val="24"/>
                <w:szCs w:val="24"/>
                <w:highlight w:val="none"/>
                <w:lang w:val="en-US" w:eastAsia="zh-CN"/>
              </w:rPr>
              <w:t>21</w:t>
            </w:r>
            <w:r>
              <w:rPr>
                <w:rFonts w:hint="eastAsia" w:asciiTheme="minorEastAsia" w:hAnsiTheme="minorEastAsia" w:eastAsiaTheme="minorEastAsia" w:cstheme="minorEastAsia"/>
                <w:b w:val="0"/>
                <w:bCs w:val="0"/>
                <w:color w:val="auto"/>
                <w:sz w:val="24"/>
                <w:szCs w:val="24"/>
                <w:highlight w:val="none"/>
                <w:lang w:val="en-US" w:eastAsia="zh-CN"/>
              </w:rPr>
              <w:t>日</w:t>
            </w:r>
            <w:r>
              <w:rPr>
                <w:rFonts w:hint="eastAsia" w:asciiTheme="minorEastAsia" w:hAnsiTheme="minorEastAsia" w:cstheme="minorEastAsia"/>
                <w:b w:val="0"/>
                <w:bCs w:val="0"/>
                <w:color w:val="auto"/>
                <w:sz w:val="24"/>
                <w:szCs w:val="24"/>
                <w:highlight w:val="none"/>
                <w:lang w:val="en-US" w:eastAsia="zh-CN"/>
              </w:rPr>
              <w:t>上午10</w:t>
            </w:r>
            <w:r>
              <w:rPr>
                <w:rFonts w:hint="eastAsia" w:asciiTheme="minorEastAsia" w:hAnsiTheme="minorEastAsia" w:eastAsiaTheme="minorEastAsia" w:cstheme="minorEastAsia"/>
                <w:b w:val="0"/>
                <w:bCs w:val="0"/>
                <w:color w:val="auto"/>
                <w:sz w:val="24"/>
                <w:szCs w:val="24"/>
                <w:highlight w:val="none"/>
                <w:lang w:val="en-US" w:eastAsia="zh-CN"/>
              </w:rPr>
              <w:t>:00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采购联系人</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联系人</w:t>
            </w:r>
            <w:r>
              <w:rPr>
                <w:rFonts w:hint="eastAsia" w:asciiTheme="minorEastAsia" w:hAnsiTheme="minorEastAsia" w:cstheme="minorEastAsia"/>
                <w:kern w:val="2"/>
                <w:sz w:val="24"/>
                <w:szCs w:val="24"/>
                <w:u w:val="single"/>
                <w:lang w:val="en-US" w:eastAsia="zh-CN" w:bidi="ar-SA"/>
              </w:rPr>
              <w:t>张少伟</w:t>
            </w:r>
            <w:r>
              <w:rPr>
                <w:rFonts w:hint="eastAsia" w:asciiTheme="minorEastAsia" w:hAnsiTheme="minorEastAsia" w:eastAsiaTheme="minorEastAsia" w:cstheme="minorEastAsia"/>
                <w:kern w:val="2"/>
                <w:sz w:val="24"/>
                <w:szCs w:val="24"/>
                <w:lang w:val="en-US" w:eastAsia="zh-CN" w:bidi="ar-SA"/>
              </w:rPr>
              <w:t xml:space="preserve"> ，电话：</w:t>
            </w:r>
            <w:r>
              <w:rPr>
                <w:rFonts w:hint="eastAsia" w:asciiTheme="minorEastAsia" w:hAnsiTheme="minorEastAsia" w:eastAsiaTheme="minorEastAsia" w:cstheme="minorEastAsia"/>
                <w:kern w:val="2"/>
                <w:sz w:val="24"/>
                <w:szCs w:val="24"/>
                <w:u w:val="single"/>
                <w:lang w:val="en-US" w:eastAsia="zh-CN" w:bidi="ar-SA"/>
              </w:rPr>
              <w:t>13934922192</w:t>
            </w:r>
            <w:r>
              <w:rPr>
                <w:rFonts w:hint="eastAsia" w:asciiTheme="minorEastAsia" w:hAnsiTheme="minorEastAsia" w:eastAsiaTheme="minorEastAsia" w:cstheme="minorEastAsia"/>
                <w:kern w:val="2"/>
                <w:sz w:val="24"/>
                <w:szCs w:val="24"/>
                <w:lang w:val="en-US" w:eastAsia="zh-CN" w:bidi="ar-SA"/>
              </w:rPr>
              <w:t xml:space="preserve"> ，邮箱：</w:t>
            </w:r>
            <w:r>
              <w:rPr>
                <w:rFonts w:hint="eastAsia" w:asciiTheme="minorEastAsia" w:hAnsiTheme="minorEastAsia" w:cstheme="minorEastAsia"/>
                <w:kern w:val="2"/>
                <w:sz w:val="24"/>
                <w:szCs w:val="24"/>
                <w:u w:val="single"/>
                <w:lang w:val="en-US" w:eastAsia="zh-CN" w:bidi="ar-SA"/>
              </w:rPr>
              <w:t>/</w:t>
            </w:r>
            <w:r>
              <w:rPr>
                <w:rFonts w:hint="eastAsia" w:asciiTheme="minorEastAsia" w:hAnsiTheme="minorEastAsia" w:eastAsiaTheme="minorEastAsia" w:cstheme="minorEastAsia"/>
                <w:kern w:val="2"/>
                <w:sz w:val="24"/>
                <w:szCs w:val="24"/>
                <w:lang w:val="en-US" w:eastAsia="zh-CN" w:bidi="ar-SA"/>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6"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采购限价</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52"/>
            </w:r>
            <w:r>
              <w:rPr>
                <w:rFonts w:hint="eastAsia" w:asciiTheme="minorEastAsia" w:hAnsiTheme="minorEastAsia" w:eastAsiaTheme="minorEastAsia" w:cstheme="minorEastAsia"/>
                <w:kern w:val="2"/>
                <w:sz w:val="24"/>
                <w:szCs w:val="24"/>
                <w:lang w:val="en-US" w:eastAsia="zh-CN" w:bidi="ar-SA"/>
              </w:rPr>
              <w:t>不设置采购限价；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A3"/>
            </w:r>
            <w:r>
              <w:rPr>
                <w:rFonts w:hint="eastAsia" w:asciiTheme="minorEastAsia" w:hAnsiTheme="minorEastAsia" w:eastAsiaTheme="minorEastAsia" w:cstheme="minorEastAsia"/>
                <w:kern w:val="2"/>
                <w:sz w:val="24"/>
                <w:szCs w:val="24"/>
                <w:lang w:val="en-US" w:eastAsia="zh-CN" w:bidi="ar-SA"/>
              </w:rPr>
              <w:t>本分包工程设置采购限价，限价为</w:t>
            </w:r>
            <w:r>
              <w:rPr>
                <w:rFonts w:hint="eastAsia" w:asciiTheme="minorEastAsia" w:hAnsiTheme="minorEastAsia" w:cstheme="minorEastAsia"/>
                <w:kern w:val="2"/>
                <w:sz w:val="24"/>
                <w:szCs w:val="24"/>
                <w:u w:val="single"/>
                <w:lang w:val="en-US" w:eastAsia="zh-CN" w:bidi="ar-SA"/>
              </w:rPr>
              <w:t>/</w:t>
            </w:r>
            <w:r>
              <w:rPr>
                <w:rFonts w:hint="eastAsia" w:asciiTheme="minorEastAsia" w:hAnsiTheme="minorEastAsia" w:eastAsiaTheme="minorEastAsia" w:cstheme="minorEastAsia"/>
                <w:kern w:val="2"/>
                <w:sz w:val="24"/>
                <w:szCs w:val="24"/>
                <w:lang w:val="en-US" w:eastAsia="zh-CN" w:bidi="ar-SA"/>
              </w:rPr>
              <w:t>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报价人的投标报价不得超过采购限价，超过此价的报价将被否决。</w:t>
            </w:r>
          </w:p>
        </w:tc>
      </w:tr>
    </w:tbl>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2" w:name="_Toc1930"/>
      <w:bookmarkStart w:id="3" w:name="_Toc25507"/>
      <w:bookmarkStart w:id="4" w:name="_Toc22191"/>
    </w:p>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p>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二、竞价说明</w:t>
      </w:r>
      <w:bookmarkEnd w:id="2"/>
      <w:bookmarkEnd w:id="3"/>
      <w:bookmarkEnd w:id="4"/>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
          <w:bCs w:val="0"/>
          <w:color w:val="auto"/>
          <w:sz w:val="24"/>
          <w:szCs w:val="24"/>
          <w:highlight w:val="none"/>
          <w:lang w:val="en-US" w:eastAsia="zh-CN"/>
        </w:rPr>
        <w:t>1.</w:t>
      </w:r>
      <w:r>
        <w:rPr>
          <w:rFonts w:hint="eastAsia" w:ascii="宋体" w:hAnsi="宋体" w:eastAsia="宋体" w:cs="宋体"/>
          <w:bCs/>
          <w:color w:val="auto"/>
          <w:sz w:val="24"/>
          <w:szCs w:val="24"/>
          <w:highlight w:val="none"/>
          <w:lang w:val="en-US" w:eastAsia="zh-CN"/>
        </w:rPr>
        <w:t>竞价</w:t>
      </w:r>
      <w:r>
        <w:rPr>
          <w:rFonts w:hint="eastAsia" w:ascii="宋体" w:hAnsi="宋体" w:eastAsia="宋体" w:cs="宋体"/>
          <w:bCs/>
          <w:color w:val="auto"/>
          <w:sz w:val="24"/>
          <w:szCs w:val="24"/>
          <w:highlight w:val="none"/>
        </w:rPr>
        <w:t>单位应承担其编制及递交竞价文件、现场勘察所涉及的一切费用。无论竞价结果如何，采购人对此费用概不负责。报价单位无论是否成交，竞价文件概不退还。</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2.竞价</w:t>
      </w:r>
      <w:r>
        <w:rPr>
          <w:rFonts w:hint="eastAsia" w:ascii="宋体" w:hAnsi="宋体" w:eastAsia="宋体" w:cs="宋体"/>
          <w:b/>
          <w:bCs/>
          <w:color w:val="auto"/>
          <w:sz w:val="24"/>
          <w:szCs w:val="24"/>
          <w:highlight w:val="none"/>
        </w:rPr>
        <w:t>人资格要求</w:t>
      </w:r>
      <w:r>
        <w:rPr>
          <w:rFonts w:hint="eastAsia" w:ascii="宋体" w:hAnsi="宋体" w:eastAsia="宋体" w:cs="宋体"/>
          <w:b/>
          <w:bCs/>
          <w:color w:val="auto"/>
          <w:sz w:val="24"/>
          <w:szCs w:val="24"/>
          <w:highlight w:val="none"/>
          <w:lang w:eastAsia="zh-CN"/>
        </w:rPr>
        <w:t>：</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2.1竞价人资格要求：见竞价须知前附表。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2.2竞价人不得存在下列情形之一：</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（1）不具有独立法人资格的附属机构（单位）；</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（2）与采购人存在利害关系且可能影响公正性；</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（3）与本分包项目的其他竞价人为同一个单位负责人；</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（4）与本分包项目的其他竞价人存在控股、管理关系；</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（5）被责令停产停业，暂扣或者吊销许可证，暂扣或者吊销执照；</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（6）进入清算程序，或被宣告破产，或其他丧失履约能力的情形；</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（7）在近三年内发生重大质量问题（以相关行业主管部门的行政处罚决定或司法机关出具的有关法律文书为准）；</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（8）被工商行政管理机关在全国企业信用信息公示系统中列入严重违法失信企业名单；</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（9）被最高人民法院在“信用中国”网站（www.creditchina.gov.cn）或各级信用信息共享平台中列入失信被执行人名单；</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（10）被中煤集团或采购人列入“失信供应商”或“黑名单供应商”名单，且正在处置期的；</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（11）法律法规或竞价人须知前附表规定的其他情形。</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.竞价的组成</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（1）竞价文件包括本文件及所有按竞价文件规定发出的修改、澄清及补充通知。</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单位应认真审阅全面理解竞价文件中所有的须知、条件、格式、条款、规范和图纸。如果报价单位的竞价文件不能实质性地响应竞价文件的要求，责任由报价单位自负。根据规定，不符合要求的竞价文件将被拒绝。</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（3）凡获得竞价文件者，均应对竞价文件保密。</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.报价内容：</w:t>
      </w:r>
      <w:r>
        <w:rPr>
          <w:rFonts w:hint="eastAsia" w:ascii="宋体" w:hAnsi="宋体" w:eastAsia="宋体" w:cs="宋体"/>
          <w:color w:val="auto"/>
          <w:sz w:val="24"/>
          <w:szCs w:val="24"/>
          <w:highlight w:val="none"/>
        </w:rPr>
        <w:t>报价单及格式（</w:t>
      </w:r>
      <w:r>
        <w:rPr>
          <w:rFonts w:hint="eastAsia" w:ascii="宋体" w:hAnsi="宋体" w:eastAsia="宋体" w:cs="宋体"/>
          <w:color w:val="auto"/>
          <w:sz w:val="24"/>
          <w:szCs w:val="24"/>
          <w:highlight w:val="none"/>
          <w:lang w:val="en-US" w:eastAsia="zh-CN"/>
        </w:rPr>
        <w:t>后附</w:t>
      </w:r>
      <w:r>
        <w:rPr>
          <w:rFonts w:hint="eastAsia" w:ascii="宋体" w:hAnsi="宋体" w:eastAsia="宋体" w:cs="宋体"/>
          <w:color w:val="auto"/>
          <w:sz w:val="24"/>
          <w:szCs w:val="24"/>
          <w:highlight w:val="none"/>
        </w:rPr>
        <w:t>）</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还应在报价中考虑并自行承担的其他费用：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因图纸、设备、材料等供应脱节，因工序交叉和工序衔接、业主原因可能造成的施工进度及工期延误造成的停工、窝工、机具闲置等损失费；由于工期紧需要赶工所投入的费用；因季节性原因造成的人员、设备停滞和保养、保管费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（2）本报价包括自行承包范围的关系协调费、季节性施工费用、预防一般性自然灾害所采取的措施费用、采购范围不可预见的风险费用、不可预见的施工措施费用及与本施工相关的其它所有费用等。</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本次报价为本标段内工程结算的依据，在合同实施期间不因市场单价、季节性变化等其他因素而发生变化。</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（4）如</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不能按期完成施工进度，影响下道工序作业的，采购人有权对</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工程量进行削减，相应工程量在结算时扣除。</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.报价说明：</w:t>
      </w:r>
      <w:r>
        <w:rPr>
          <w:rFonts w:hint="eastAsia" w:ascii="宋体" w:hAnsi="宋体" w:eastAsia="宋体" w:cs="宋体"/>
          <w:color w:val="auto"/>
          <w:sz w:val="24"/>
          <w:szCs w:val="24"/>
          <w:highlight w:val="none"/>
        </w:rPr>
        <w:t>各报价单位应根据施工图纸及所竞价范围，结合现场情况自行报价。报价单位应充分考虑施工期间可能存在的市场风险和政策性调整，并计入报价，报价在合同实施期间不因市场变化因素或其他任何因素而变动。除非另有协议，对工期、工程量、技术要求等另有界定时才可对合同价格进行调整。</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6.竞价</w:t>
      </w:r>
      <w:r>
        <w:rPr>
          <w:rFonts w:hint="eastAsia" w:ascii="宋体" w:hAnsi="宋体" w:eastAsia="宋体" w:cs="宋体"/>
          <w:b/>
          <w:bCs/>
          <w:color w:val="auto"/>
          <w:sz w:val="24"/>
          <w:szCs w:val="24"/>
          <w:highlight w:val="none"/>
        </w:rPr>
        <w:t>文件的组成</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应当使用</w:t>
      </w:r>
      <w:r>
        <w:rPr>
          <w:rFonts w:hint="eastAsia" w:ascii="宋体" w:hAnsi="宋体" w:eastAsia="宋体" w:cs="宋体"/>
          <w:color w:val="auto"/>
          <w:sz w:val="24"/>
          <w:szCs w:val="24"/>
          <w:highlight w:val="none"/>
          <w:lang w:val="en-US" w:eastAsia="zh-CN"/>
        </w:rPr>
        <w:t>该采购文件</w:t>
      </w:r>
      <w:r>
        <w:rPr>
          <w:rFonts w:hint="eastAsia" w:ascii="宋体" w:hAnsi="宋体" w:eastAsia="宋体" w:cs="宋体"/>
          <w:color w:val="auto"/>
          <w:sz w:val="24"/>
          <w:szCs w:val="24"/>
          <w:highlight w:val="none"/>
        </w:rPr>
        <w:t>所提供的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lang w:val="en-US" w:eastAsia="zh-CN"/>
        </w:rPr>
        <w:t>报价。</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7.竞价</w:t>
      </w:r>
      <w:r>
        <w:rPr>
          <w:rFonts w:hint="eastAsia" w:ascii="宋体" w:hAnsi="宋体" w:eastAsia="宋体" w:cs="宋体"/>
          <w:b/>
          <w:bCs/>
          <w:color w:val="auto"/>
          <w:sz w:val="24"/>
          <w:szCs w:val="24"/>
          <w:highlight w:val="none"/>
        </w:rPr>
        <w:t>有效期</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在原定</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有效期满之前，如果出现特殊情况，采购人可以以书面形式向</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提出延长</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有效期的要求。</w:t>
      </w:r>
      <w:bookmarkStart w:id="5" w:name="_Toc6200"/>
    </w:p>
    <w:bookmarkEnd w:id="5"/>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8.竞价</w:t>
      </w:r>
      <w:r>
        <w:rPr>
          <w:rFonts w:hint="eastAsia" w:ascii="宋体" w:hAnsi="宋体" w:eastAsia="宋体" w:cs="宋体"/>
          <w:b/>
          <w:bCs/>
          <w:color w:val="auto"/>
          <w:sz w:val="24"/>
          <w:szCs w:val="24"/>
          <w:highlight w:val="none"/>
        </w:rPr>
        <w:t>文件的密封与</w:t>
      </w:r>
      <w:r>
        <w:rPr>
          <w:rFonts w:hint="eastAsia" w:ascii="宋体" w:hAnsi="宋体" w:eastAsia="宋体" w:cs="宋体"/>
          <w:b/>
          <w:bCs/>
          <w:color w:val="auto"/>
          <w:sz w:val="24"/>
          <w:szCs w:val="24"/>
          <w:highlight w:val="none"/>
          <w:lang w:val="en-US" w:eastAsia="zh-CN"/>
        </w:rPr>
        <w:t>递交：</w:t>
      </w:r>
      <w:r>
        <w:rPr>
          <w:rFonts w:hint="eastAsia" w:ascii="宋体" w:hAnsi="宋体" w:eastAsia="宋体" w:cs="宋体"/>
          <w:color w:val="auto"/>
          <w:sz w:val="24"/>
          <w:szCs w:val="24"/>
          <w:highlight w:val="none"/>
          <w:lang w:val="en-US" w:eastAsia="zh-CN"/>
        </w:rPr>
        <w:t>竞价文件的密封与递交方式须按“须知前附表”规定，</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违反</w:t>
      </w:r>
      <w:r>
        <w:rPr>
          <w:rFonts w:hint="eastAsia" w:ascii="宋体" w:hAnsi="宋体" w:eastAsia="宋体" w:cs="宋体"/>
          <w:color w:val="auto"/>
          <w:sz w:val="24"/>
          <w:szCs w:val="24"/>
          <w:highlight w:val="none"/>
          <w:lang w:val="en-US" w:eastAsia="zh-CN"/>
        </w:rPr>
        <w:t>此</w:t>
      </w:r>
      <w:r>
        <w:rPr>
          <w:rFonts w:hint="eastAsia" w:ascii="宋体" w:hAnsi="宋体" w:eastAsia="宋体" w:cs="宋体"/>
          <w:color w:val="auto"/>
          <w:sz w:val="24"/>
          <w:szCs w:val="24"/>
          <w:highlight w:val="none"/>
        </w:rPr>
        <w:t>规定，其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文件将被拒绝，并原封退还。</w:t>
      </w:r>
    </w:p>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9.竞价</w:t>
      </w:r>
      <w:r>
        <w:rPr>
          <w:rFonts w:hint="eastAsia" w:ascii="宋体" w:hAnsi="宋体" w:eastAsia="宋体" w:cs="宋体"/>
          <w:b/>
          <w:bCs/>
          <w:color w:val="auto"/>
          <w:sz w:val="24"/>
          <w:szCs w:val="24"/>
          <w:highlight w:val="none"/>
        </w:rPr>
        <w:t>截止时间</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eastAsia="zh-CN"/>
        </w:rPr>
        <w:t>竞价单位须按“须</w:t>
      </w:r>
      <w:r>
        <w:rPr>
          <w:rFonts w:hint="eastAsia" w:ascii="宋体" w:hAnsi="宋体" w:eastAsia="宋体" w:cs="宋体"/>
          <w:color w:val="auto"/>
          <w:sz w:val="24"/>
          <w:szCs w:val="24"/>
          <w:highlight w:val="none"/>
        </w:rPr>
        <w:t>知前附表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中规定的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文件递交地点、在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截止时间之前将完整的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文件递交给采购人。超过</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截止期送达的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文件将被拒绝并原封退给</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w:t>
      </w:r>
    </w:p>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10.竞价</w:t>
      </w:r>
      <w:r>
        <w:rPr>
          <w:rFonts w:hint="eastAsia" w:ascii="宋体" w:hAnsi="宋体" w:eastAsia="宋体" w:cs="宋体"/>
          <w:b/>
          <w:bCs/>
          <w:color w:val="auto"/>
          <w:sz w:val="24"/>
          <w:szCs w:val="24"/>
          <w:highlight w:val="none"/>
        </w:rPr>
        <w:t>文件的修改与撤回</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竞</w:t>
      </w:r>
      <w:r>
        <w:rPr>
          <w:rFonts w:hint="eastAsia" w:ascii="宋体" w:hAnsi="宋体" w:eastAsia="宋体" w:cs="宋体"/>
          <w:color w:val="auto"/>
          <w:sz w:val="24"/>
          <w:szCs w:val="24"/>
          <w:highlight w:val="none"/>
          <w:lang w:eastAsia="zh-CN"/>
        </w:rPr>
        <w:t>价单位</w:t>
      </w:r>
      <w:r>
        <w:rPr>
          <w:rFonts w:hint="eastAsia" w:ascii="宋体" w:hAnsi="宋体" w:eastAsia="宋体" w:cs="宋体"/>
          <w:color w:val="auto"/>
          <w:sz w:val="24"/>
          <w:szCs w:val="24"/>
          <w:highlight w:val="none"/>
        </w:rPr>
        <w:t>可以在递交</w:t>
      </w:r>
      <w:r>
        <w:rPr>
          <w:rFonts w:hint="eastAsia" w:ascii="宋体" w:hAnsi="宋体" w:eastAsia="宋体" w:cs="宋体"/>
          <w:color w:val="auto"/>
          <w:sz w:val="24"/>
          <w:szCs w:val="24"/>
          <w:highlight w:val="none"/>
          <w:lang w:val="en-US" w:eastAsia="zh-CN"/>
        </w:rPr>
        <w:t>竞价文件</w:t>
      </w:r>
      <w:r>
        <w:rPr>
          <w:rFonts w:hint="eastAsia" w:ascii="宋体" w:hAnsi="宋体" w:eastAsia="宋体" w:cs="宋体"/>
          <w:color w:val="auto"/>
          <w:sz w:val="24"/>
          <w:szCs w:val="24"/>
          <w:highlight w:val="none"/>
        </w:rPr>
        <w:t>以后，在规定的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截止时间之前，可以书面形式向采购人递交请求修改或撤回其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文件的通知。但在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截止时间之后，</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不得修改或撤回其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截止以后,在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有效期内，</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不得撤回</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outlineLvl w:val="1"/>
        <w:rPr>
          <w:rFonts w:asciiTheme="minorEastAsia" w:hAnsiTheme="minorEastAsia" w:cstheme="minorEastAsia"/>
          <w:b/>
          <w:bCs/>
          <w:color w:val="auto"/>
          <w:kern w:val="2"/>
          <w:sz w:val="24"/>
          <w:szCs w:val="24"/>
          <w:highlight w:val="none"/>
        </w:rPr>
      </w:pPr>
      <w:bookmarkStart w:id="6" w:name="_Toc29997"/>
      <w:bookmarkStart w:id="7" w:name="_Toc25154"/>
      <w:bookmarkStart w:id="8" w:name="_Toc13341"/>
      <w:r>
        <w:rPr>
          <w:rFonts w:hint="eastAsia" w:asciiTheme="minorEastAsia" w:hAnsiTheme="minorEastAsia" w:cstheme="minorEastAsia"/>
          <w:b/>
          <w:bCs/>
          <w:color w:val="auto"/>
          <w:kern w:val="2"/>
          <w:sz w:val="24"/>
          <w:szCs w:val="24"/>
          <w:highlight w:val="none"/>
        </w:rPr>
        <w:t>三、竞价要求及评审方法</w:t>
      </w:r>
      <w:bookmarkEnd w:id="6"/>
      <w:bookmarkEnd w:id="7"/>
    </w:p>
    <w:bookmarkEnd w:id="8"/>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评审工作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确定工作将在有关监管部门的监督下进行。评审由采购人组建的评审小组负责。确定由采购人根据评审小组提出的书面评审报告和推荐的成交候选人排序名单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并按制度要求履行工程处决策审批程序后</w:t>
      </w:r>
      <w:r>
        <w:rPr>
          <w:rFonts w:hint="eastAsia" w:ascii="宋体" w:hAnsi="宋体" w:eastAsia="宋体" w:cs="宋体"/>
          <w:color w:val="auto"/>
          <w:sz w:val="24"/>
          <w:szCs w:val="24"/>
          <w:highlight w:val="none"/>
        </w:rPr>
        <w:t>确定成交人。</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2.评审程序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本次竞价及结果确定共分为四个阶段：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第一阶段：请竞价单位于规定时间地点递交竞价响应文件至评审地点，并现场开启标书（包括邮箱内报价的单位）。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第二阶段：由采购单位组成的评审小组与竞价单位进行谈判，现场进行二次报价，根据二次报价的总价按从低到高的顺序进行排名，推荐中标候选人名单；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第三阶段：</w:t>
      </w:r>
      <w:r>
        <w:rPr>
          <w:rFonts w:hint="eastAsia" w:ascii="宋体" w:hAnsi="宋体" w:eastAsia="宋体" w:cs="宋体"/>
          <w:bCs/>
          <w:color w:val="auto"/>
          <w:sz w:val="24"/>
          <w:szCs w:val="24"/>
          <w:highlight w:val="none"/>
          <w:lang w:eastAsia="zh-CN"/>
        </w:rPr>
        <w:t>评审小组将评审结果</w:t>
      </w:r>
      <w:r>
        <w:rPr>
          <w:rFonts w:hint="eastAsia" w:ascii="宋体" w:hAnsi="宋体" w:eastAsia="宋体" w:cs="宋体"/>
          <w:color w:val="auto"/>
          <w:sz w:val="24"/>
          <w:szCs w:val="24"/>
          <w:highlight w:val="none"/>
        </w:rPr>
        <w:t>上报分管领导</w:t>
      </w:r>
      <w:r>
        <w:rPr>
          <w:rFonts w:hint="eastAsia" w:ascii="宋体" w:hAnsi="宋体" w:eastAsia="宋体" w:cs="宋体"/>
          <w:color w:val="auto"/>
          <w:sz w:val="24"/>
          <w:szCs w:val="24"/>
          <w:highlight w:val="none"/>
          <w:lang w:val="en-US" w:eastAsia="zh-CN"/>
        </w:rPr>
        <w:t>及主管部室审核（审批），达到工程处集体决策定标的，须上会通过后</w:t>
      </w:r>
      <w:r>
        <w:rPr>
          <w:rFonts w:hint="eastAsia" w:ascii="宋体" w:hAnsi="宋体" w:eastAsia="宋体" w:cs="宋体"/>
          <w:bCs/>
          <w:color w:val="auto"/>
          <w:sz w:val="24"/>
          <w:szCs w:val="24"/>
          <w:highlight w:val="none"/>
          <w:lang w:eastAsia="zh-CN"/>
        </w:rPr>
        <w:t>确定中标单位。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第四阶段：由中标单位与采购单位签订合同。</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3.评审过程的保密性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rPr>
        <w:t>采购后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直到向成交的</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授予合同时止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凡与审查、澄清、评价和比较</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的有关资料以及授标意见等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均不得向</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及与评审无关的其他人透露。</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（2）在评审过程中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试图在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文件审查、澄清、比较及授予合同方面向采购人施加任何影响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将被拒绝。</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4.评审要求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竞标人代表未到现场签字确认的，不影响开评标过程。</w:t>
      </w:r>
      <w:r>
        <w:rPr>
          <w:rFonts w:hint="eastAsia" w:ascii="宋体" w:hAnsi="宋体" w:eastAsia="宋体" w:cs="宋体"/>
          <w:color w:val="auto"/>
          <w:sz w:val="24"/>
          <w:szCs w:val="24"/>
          <w:highlight w:val="none"/>
        </w:rPr>
        <w:t>评审和确定将在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有效期结束日前完成。不能在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有效期结束日前完成评审和确定的，采购人将通知所有</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延长</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5.评审办法：</w:t>
      </w:r>
      <w:r>
        <w:rPr>
          <w:rFonts w:hint="eastAsia" w:ascii="宋体" w:hAnsi="宋体" w:eastAsia="宋体" w:cs="宋体"/>
          <w:b w:val="0"/>
          <w:bCs w:val="0"/>
          <w:color w:val="auto"/>
          <w:sz w:val="24"/>
          <w:szCs w:val="24"/>
          <w:highlight w:val="none"/>
          <w:lang w:val="en-US" w:eastAsia="zh-CN"/>
        </w:rPr>
        <w:t>见竞价附表14项。</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5.1以最低评审价格法，</w:t>
      </w:r>
      <w:r>
        <w:rPr>
          <w:rFonts w:hint="eastAsia" w:ascii="宋体" w:hAnsi="宋体" w:eastAsia="宋体" w:cs="宋体"/>
          <w:color w:val="auto"/>
          <w:sz w:val="24"/>
          <w:szCs w:val="24"/>
          <w:highlight w:val="none"/>
          <w:lang w:val="en-US" w:eastAsia="zh-CN"/>
        </w:rPr>
        <w:t>即</w:t>
      </w:r>
      <w:r>
        <w:rPr>
          <w:rFonts w:hint="eastAsia" w:ascii="宋体" w:hAnsi="宋体" w:eastAsia="宋体" w:cs="宋体"/>
          <w:color w:val="auto"/>
          <w:sz w:val="24"/>
          <w:szCs w:val="24"/>
          <w:highlight w:val="none"/>
          <w:lang w:eastAsia="zh-CN"/>
        </w:rPr>
        <w:t>在全部满足竞价文件实质性要求前提下，依据统一的价格要素评定最低报价，以提出最低报价的竞价单位为中标候选单位。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评标将以价格因素确定中标候选单位，即在全部满足竞价文件实质性要求前提下，依据统一的价格要素评定总价最低报价，以提出最低报价的竞价单位为中标候选单位。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（2）有二轮报价等议标环节的，经过该环节后，评审小组不再接受竞价人再次提出的澄清、补充或修正。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在开评标过程中，若发现竞价单位的投标报价中有空项，则按该项工作其他竞价单位中的最高价进行填写、汇总评分并进行排名。</w:t>
      </w:r>
    </w:p>
    <w:p>
      <w:pPr>
        <w:keepNext w:val="0"/>
        <w:keepLines w:val="0"/>
        <w:pageBreakBefore w:val="0"/>
        <w:widowControl/>
        <w:kinsoku/>
        <w:wordWrap/>
        <w:overflowPunct/>
        <w:topLinePunct w:val="0"/>
        <w:bidi w:val="0"/>
        <w:adjustRightInd/>
        <w:snapToGrid/>
        <w:spacing w:line="360" w:lineRule="auto"/>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9" w:name="_Toc26819"/>
      <w:bookmarkStart w:id="10" w:name="_Toc17593"/>
      <w:r>
        <w:rPr>
          <w:rFonts w:hint="eastAsia" w:ascii="宋体" w:hAnsi="宋体" w:eastAsia="宋体" w:cs="宋体"/>
          <w:b/>
          <w:bCs/>
          <w:color w:val="auto"/>
          <w:kern w:val="2"/>
          <w:sz w:val="24"/>
          <w:szCs w:val="24"/>
          <w:highlight w:val="none"/>
          <w:lang w:val="en-US" w:eastAsia="zh-CN" w:bidi="ar-SA"/>
        </w:rPr>
        <w:t>四、技术要求及图纸</w:t>
      </w:r>
      <w:bookmarkEnd w:id="9"/>
      <w:bookmarkEnd w:id="10"/>
    </w:p>
    <w:p>
      <w:pPr>
        <w:keepNext w:val="0"/>
        <w:keepLines w:val="0"/>
        <w:pageBreakBefore w:val="0"/>
        <w:widowControl w:val="0"/>
        <w:numPr>
          <w:ilvl w:val="0"/>
          <w:numId w:val="0"/>
        </w:numPr>
        <w:kinsoku/>
        <w:wordWrap/>
        <w:overflowPunct/>
        <w:topLinePunct w:val="0"/>
        <w:bidi w:val="0"/>
        <w:adjustRightInd/>
        <w:snapToGrid/>
        <w:spacing w:line="360" w:lineRule="auto"/>
        <w:ind w:firstLine="482"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color w:val="auto"/>
          <w:kern w:val="2"/>
          <w:sz w:val="24"/>
          <w:szCs w:val="24"/>
          <w:highlight w:val="none"/>
          <w:lang w:val="en-US" w:eastAsia="zh-CN" w:bidi="ar-SA"/>
        </w:rPr>
        <w:t>1.工期及质量：</w:t>
      </w:r>
      <w:r>
        <w:rPr>
          <w:rFonts w:hint="eastAsia" w:ascii="宋体" w:hAnsi="宋体" w:eastAsia="宋体" w:cs="宋体"/>
          <w:b w:val="0"/>
          <w:bCs/>
          <w:color w:val="auto"/>
          <w:kern w:val="2"/>
          <w:sz w:val="24"/>
          <w:szCs w:val="24"/>
          <w:highlight w:val="none"/>
          <w:lang w:val="en-US" w:eastAsia="zh-CN" w:bidi="ar-SA"/>
        </w:rPr>
        <w:t>见</w:t>
      </w:r>
      <w:r>
        <w:rPr>
          <w:rFonts w:hint="eastAsia" w:ascii="宋体" w:hAnsi="宋体" w:eastAsia="宋体" w:cs="宋体"/>
          <w:b w:val="0"/>
          <w:bCs/>
          <w:color w:val="auto"/>
          <w:sz w:val="24"/>
          <w:szCs w:val="24"/>
          <w:highlight w:val="none"/>
          <w:lang w:val="en-US" w:eastAsia="zh-CN"/>
        </w:rPr>
        <w:t>前附表说明。</w:t>
      </w:r>
    </w:p>
    <w:p>
      <w:pPr>
        <w:keepNext w:val="0"/>
        <w:keepLines w:val="0"/>
        <w:pageBreakBefore w:val="0"/>
        <w:widowControl w:val="0"/>
        <w:numPr>
          <w:ilvl w:val="0"/>
          <w:numId w:val="0"/>
        </w:numPr>
        <w:kinsoku/>
        <w:wordWrap/>
        <w:overflowPunct/>
        <w:topLinePunct w:val="0"/>
        <w:bidi w:val="0"/>
        <w:adjustRightInd/>
        <w:snapToGrid/>
        <w:spacing w:line="360" w:lineRule="auto"/>
        <w:ind w:firstLine="482" w:firstLineChars="200"/>
        <w:textAlignment w:val="auto"/>
        <w:rPr>
          <w:rFonts w:hint="eastAsia" w:ascii="宋体" w:hAnsi="宋体" w:eastAsia="宋体" w:cs="宋体"/>
          <w:snapToGrid w:val="0"/>
          <w:color w:val="auto"/>
          <w:sz w:val="24"/>
          <w:szCs w:val="24"/>
          <w:highlight w:val="none"/>
          <w:lang w:eastAsia="zh-CN"/>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技术要求</w:t>
      </w:r>
      <w:r>
        <w:rPr>
          <w:rFonts w:hint="eastAsia" w:ascii="宋体" w:hAnsi="宋体" w:eastAsia="宋体" w:cs="宋体"/>
          <w:b/>
          <w:color w:val="auto"/>
          <w:sz w:val="24"/>
          <w:szCs w:val="24"/>
          <w:highlight w:val="none"/>
          <w:lang w:eastAsia="zh-CN"/>
        </w:rPr>
        <w:t>：</w:t>
      </w:r>
    </w:p>
    <w:p>
      <w:pPr>
        <w:pStyle w:val="11"/>
        <w:keepNext w:val="0"/>
        <w:keepLines w:val="0"/>
        <w:pageBreakBefore w:val="0"/>
        <w:widowControl w:val="0"/>
        <w:kinsoku/>
        <w:wordWrap/>
        <w:overflowPunct/>
        <w:topLinePunct w:val="0"/>
        <w:bidi w:val="0"/>
        <w:adjustRightInd/>
        <w:snapToGrid/>
        <w:spacing w:line="360" w:lineRule="auto"/>
        <w:ind w:left="0" w:leftChars="0" w:firstLine="482" w:firstLineChars="200"/>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3.施工图纸及工程量清单</w:t>
      </w:r>
    </w:p>
    <w:p>
      <w:pPr>
        <w:spacing w:line="520" w:lineRule="exact"/>
        <w:ind w:firstLine="482" w:firstLineChars="200"/>
        <w:rPr>
          <w:rFonts w:hint="eastAsia" w:asciiTheme="minorEastAsia" w:hAnsiTheme="minorEastAsia" w:cstheme="minorEastAsia"/>
          <w:b/>
          <w:bCs/>
          <w:color w:val="auto"/>
          <w:sz w:val="24"/>
          <w:highlight w:val="none"/>
        </w:rPr>
      </w:pPr>
    </w:p>
    <w:p>
      <w:pPr>
        <w:spacing w:line="520" w:lineRule="exact"/>
        <w:ind w:firstLine="482" w:firstLineChars="200"/>
        <w:rPr>
          <w:rFonts w:hint="eastAsia" w:asciiTheme="minorEastAsia" w:hAnsiTheme="minorEastAsia" w:cstheme="minorEastAsia"/>
          <w:b/>
          <w:bCs/>
          <w:color w:val="auto"/>
          <w:sz w:val="24"/>
          <w:highlight w:val="none"/>
        </w:rPr>
      </w:pPr>
    </w:p>
    <w:p>
      <w:pPr>
        <w:widowControl/>
        <w:spacing w:line="500" w:lineRule="exact"/>
        <w:jc w:val="center"/>
        <w:outlineLvl w:val="0"/>
        <w:rPr>
          <w:rFonts w:hint="eastAsia" w:asciiTheme="minorEastAsia" w:hAnsiTheme="minorEastAsia" w:eastAsiaTheme="minorEastAsia" w:cstheme="minorEastAsia"/>
          <w:b/>
          <w:bCs/>
          <w:color w:val="auto"/>
          <w:kern w:val="2"/>
          <w:sz w:val="30"/>
          <w:szCs w:val="30"/>
          <w:highlight w:val="none"/>
          <w:lang w:val="en-US" w:eastAsia="zh-CN" w:bidi="ar-SA"/>
        </w:rPr>
      </w:pPr>
      <w:bookmarkStart w:id="11" w:name="_Toc22616"/>
      <w:bookmarkStart w:id="12" w:name="_Toc19440"/>
      <w:r>
        <w:rPr>
          <w:rFonts w:hint="eastAsia" w:asciiTheme="minorEastAsia" w:hAnsiTheme="minorEastAsia" w:cstheme="minorEastAsia"/>
          <w:b/>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
          <w:bCs/>
          <w:color w:val="auto"/>
          <w:kern w:val="2"/>
          <w:sz w:val="30"/>
          <w:szCs w:val="30"/>
          <w:highlight w:val="none"/>
          <w:lang w:val="en-US" w:eastAsia="zh-CN" w:bidi="ar-SA"/>
        </w:rPr>
        <w:t>竞价文件格式</w:t>
      </w:r>
      <w:bookmarkEnd w:id="11"/>
      <w:bookmarkEnd w:id="12"/>
    </w:p>
    <w:p>
      <w:pPr>
        <w:spacing w:before="100" w:beforeAutospacing="1" w:after="100" w:afterAutospacing="1" w:line="520" w:lineRule="exact"/>
        <w:jc w:val="right"/>
        <w:outlineLvl w:val="9"/>
        <w:rPr>
          <w:rFonts w:hint="eastAsia" w:ascii="宋体" w:hAnsi="宋体"/>
          <w:b/>
          <w:color w:val="auto"/>
          <w:sz w:val="30"/>
          <w:szCs w:val="30"/>
          <w:highlight w:val="none"/>
        </w:rPr>
      </w:pPr>
      <w:bookmarkStart w:id="13" w:name="_Toc117910866"/>
      <w:bookmarkStart w:id="14" w:name="_Toc117910907"/>
      <w:r>
        <w:rPr>
          <w:rFonts w:ascii="宋体" w:hAnsi="宋体"/>
          <w:b/>
          <w:color w:val="auto"/>
          <w:sz w:val="30"/>
          <w:szCs w:val="30"/>
          <w:highlight w:val="none"/>
        </w:rPr>
        <w:br w:type="page"/>
      </w:r>
      <w:r>
        <w:rPr>
          <w:rFonts w:hint="eastAsia" w:ascii="宋体" w:hAnsi="宋体"/>
          <w:b/>
          <w:color w:val="auto"/>
          <w:sz w:val="30"/>
          <w:szCs w:val="30"/>
          <w:highlight w:val="none"/>
        </w:rPr>
        <w:t>正本</w:t>
      </w:r>
    </w:p>
    <w:p>
      <w:pPr>
        <w:spacing w:before="100" w:beforeAutospacing="1" w:after="100" w:afterAutospacing="1" w:line="520" w:lineRule="exact"/>
        <w:jc w:val="center"/>
        <w:outlineLvl w:val="9"/>
        <w:rPr>
          <w:rFonts w:hint="eastAsia" w:ascii="宋体" w:hAnsi="宋体"/>
          <w:b/>
          <w:color w:val="auto"/>
          <w:sz w:val="30"/>
          <w:szCs w:val="30"/>
          <w:highlight w:val="none"/>
        </w:rPr>
      </w:pPr>
    </w:p>
    <w:p>
      <w:pPr>
        <w:spacing w:line="600" w:lineRule="auto"/>
        <w:jc w:val="center"/>
        <w:outlineLvl w:val="9"/>
        <w:rPr>
          <w:rFonts w:hint="eastAsia" w:ascii="方正小标宋简体" w:hAnsi="方正小标宋简体" w:eastAsia="方正小标宋简体" w:cs="方正小标宋简体"/>
          <w:color w:val="auto"/>
          <w:spacing w:val="-11"/>
          <w:sz w:val="40"/>
          <w:szCs w:val="40"/>
          <w:highlight w:val="none"/>
        </w:rPr>
      </w:pPr>
      <w:r>
        <w:rPr>
          <w:rFonts w:hint="eastAsia" w:ascii="方正小标宋简体" w:hAnsi="方正小标宋简体" w:eastAsia="方正小标宋简体" w:cs="方正小标宋简体"/>
          <w:color w:val="auto"/>
          <w:spacing w:val="-11"/>
          <w:sz w:val="40"/>
          <w:szCs w:val="40"/>
          <w:highlight w:val="none"/>
        </w:rPr>
        <w:t>中煤建安集团第</w:t>
      </w:r>
      <w:r>
        <w:rPr>
          <w:rFonts w:hint="eastAsia" w:ascii="方正小标宋简体" w:hAnsi="方正小标宋简体" w:eastAsia="方正小标宋简体" w:cs="方正小标宋简体"/>
          <w:color w:val="auto"/>
          <w:spacing w:val="-11"/>
          <w:sz w:val="40"/>
          <w:szCs w:val="40"/>
          <w:highlight w:val="none"/>
          <w:lang w:eastAsia="zh-CN"/>
        </w:rPr>
        <w:t>七</w:t>
      </w:r>
      <w:r>
        <w:rPr>
          <w:rFonts w:hint="eastAsia" w:ascii="方正小标宋简体" w:hAnsi="方正小标宋简体" w:eastAsia="方正小标宋简体" w:cs="方正小标宋简体"/>
          <w:color w:val="auto"/>
          <w:spacing w:val="-11"/>
          <w:sz w:val="40"/>
          <w:szCs w:val="40"/>
          <w:highlight w:val="none"/>
        </w:rPr>
        <w:t>工程处</w:t>
      </w:r>
    </w:p>
    <w:p>
      <w:pPr>
        <w:spacing w:before="100" w:beforeAutospacing="1" w:after="100" w:afterAutospacing="1"/>
        <w:jc w:val="center"/>
        <w:outlineLvl w:val="9"/>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pPr>
      <w:r>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t>吕梁项目部黄家沟零星工程劳务分包</w:t>
      </w:r>
    </w:p>
    <w:p>
      <w:pPr>
        <w:pStyle w:val="2"/>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pPr>
    </w:p>
    <w:p>
      <w:pPr>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pPr>
    </w:p>
    <w:p>
      <w:pPr>
        <w:pStyle w:val="2"/>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pPr>
    </w:p>
    <w:p>
      <w:pPr>
        <w:rPr>
          <w:rFonts w:hint="eastAsia"/>
        </w:rPr>
      </w:pPr>
    </w:p>
    <w:p>
      <w:pPr>
        <w:spacing w:before="100" w:beforeAutospacing="1" w:after="100" w:afterAutospacing="1"/>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lang w:val="en-US" w:eastAsia="zh-CN"/>
        </w:rPr>
        <w:t>竞价</w:t>
      </w:r>
      <w:r>
        <w:rPr>
          <w:rFonts w:hint="eastAsia" w:ascii="宋体" w:hAnsi="宋体"/>
          <w:b/>
          <w:color w:val="auto"/>
          <w:sz w:val="84"/>
          <w:szCs w:val="84"/>
          <w:highlight w:val="none"/>
        </w:rPr>
        <w:t>文件</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pStyle w:val="2"/>
        <w:rPr>
          <w:rFonts w:hint="eastAsia"/>
        </w:rPr>
      </w:pP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 xml:space="preserve"> </w:t>
      </w: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采购编号：</w:t>
      </w:r>
      <w:r>
        <w:rPr>
          <w:rFonts w:hint="eastAsia" w:ascii="宋体" w:hAnsi="宋体"/>
          <w:b/>
          <w:color w:val="auto"/>
          <w:sz w:val="30"/>
          <w:szCs w:val="30"/>
          <w:highlight w:val="none"/>
          <w:u w:val="single"/>
          <w:lang w:val="en-US" w:eastAsia="zh-CN"/>
        </w:rPr>
        <w:t>LW-LL-202401</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eastAsia="zh-CN"/>
        </w:rPr>
        <w:t>报价单位</w:t>
      </w:r>
      <w:r>
        <w:rPr>
          <w:rFonts w:hint="eastAsia" w:ascii="宋体" w:hAnsi="宋体"/>
          <w:b/>
          <w:color w:val="auto"/>
          <w:sz w:val="30"/>
          <w:szCs w:val="30"/>
          <w:highlight w:val="none"/>
        </w:rPr>
        <w:t>：</w:t>
      </w:r>
      <w:r>
        <w:rPr>
          <w:rFonts w:hint="eastAsia" w:ascii="宋体" w:hAnsi="宋体"/>
          <w:b/>
          <w:color w:val="auto"/>
          <w:sz w:val="30"/>
          <w:szCs w:val="30"/>
          <w:highlight w:val="none"/>
          <w:u w:val="single"/>
        </w:rPr>
        <w:t xml:space="preserve">                     </w:t>
      </w:r>
      <w:r>
        <w:rPr>
          <w:rFonts w:hint="eastAsia" w:ascii="宋体" w:hAnsi="宋体"/>
          <w:b/>
          <w:color w:val="auto"/>
          <w:sz w:val="30"/>
          <w:szCs w:val="30"/>
          <w:highlight w:val="none"/>
          <w:u w:val="single"/>
          <w:lang w:val="en-US" w:eastAsia="zh-CN"/>
        </w:rPr>
        <w:t xml:space="preserve">  </w:t>
      </w:r>
      <w:r>
        <w:rPr>
          <w:rFonts w:hint="eastAsia" w:ascii="宋体" w:hAnsi="宋体"/>
          <w:b/>
          <w:color w:val="auto"/>
          <w:sz w:val="30"/>
          <w:szCs w:val="30"/>
          <w:highlight w:val="none"/>
          <w:u w:val="single"/>
        </w:rPr>
        <w:t xml:space="preserve">（ 公章）      </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法定代表人或委托代理人：</w:t>
      </w:r>
      <w:r>
        <w:rPr>
          <w:rFonts w:hint="eastAsia" w:ascii="宋体" w:hAnsi="宋体"/>
          <w:b/>
          <w:color w:val="auto"/>
          <w:sz w:val="30"/>
          <w:szCs w:val="30"/>
          <w:highlight w:val="none"/>
          <w:u w:val="single"/>
        </w:rPr>
        <w:t xml:space="preserve">          （ 签字或盖章）</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default" w:ascii="宋体" w:hAnsi="宋体"/>
          <w:b/>
          <w:color w:val="auto"/>
          <w:sz w:val="30"/>
          <w:szCs w:val="30"/>
          <w:highlight w:val="none"/>
          <w:lang w:val="en-US"/>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竞价</w:t>
      </w:r>
      <w:r>
        <w:rPr>
          <w:rFonts w:hint="eastAsia" w:ascii="宋体" w:hAnsi="宋体"/>
          <w:b/>
          <w:color w:val="auto"/>
          <w:sz w:val="30"/>
          <w:szCs w:val="30"/>
          <w:highlight w:val="none"/>
        </w:rPr>
        <w:t>日期：</w:t>
      </w:r>
      <w:r>
        <w:rPr>
          <w:rFonts w:hint="eastAsia" w:ascii="宋体" w:hAnsi="宋体"/>
          <w:b/>
          <w:color w:val="auto"/>
          <w:sz w:val="30"/>
          <w:szCs w:val="30"/>
          <w:highlight w:val="none"/>
          <w:u w:val="single"/>
          <w:lang w:val="en-US" w:eastAsia="zh-CN"/>
        </w:rPr>
        <w:t xml:space="preserve"> 2024年04月21日 </w:t>
      </w:r>
    </w:p>
    <w:p>
      <w:pPr>
        <w:spacing w:before="100" w:beforeAutospacing="1" w:after="100" w:afterAutospacing="1" w:line="520" w:lineRule="exact"/>
        <w:outlineLvl w:val="9"/>
        <w:rPr>
          <w:rFonts w:hint="default" w:ascii="宋体" w:hAnsi="宋体"/>
          <w:b/>
          <w:color w:val="auto"/>
          <w:sz w:val="30"/>
          <w:szCs w:val="30"/>
          <w:highlight w:val="none"/>
          <w:lang w:val="en-US"/>
        </w:rPr>
      </w:pPr>
    </w:p>
    <w:bookmarkEnd w:id="13"/>
    <w:bookmarkEnd w:id="14"/>
    <w:p>
      <w:pPr>
        <w:spacing w:before="100" w:beforeAutospacing="1" w:after="100" w:afterAutospacing="1"/>
        <w:jc w:val="center"/>
        <w:outlineLvl w:val="9"/>
        <w:rPr>
          <w:rFonts w:hint="eastAsia" w:ascii="宋体" w:hAnsi="宋体"/>
          <w:b/>
          <w:color w:val="auto"/>
          <w:sz w:val="30"/>
          <w:szCs w:val="30"/>
          <w:highlight w:val="none"/>
        </w:rPr>
      </w:pPr>
      <w:bookmarkStart w:id="15" w:name="_Toc117910872"/>
      <w:bookmarkStart w:id="16" w:name="_Toc117910913"/>
      <w:r>
        <w:rPr>
          <w:rFonts w:ascii="宋体" w:hAnsi="宋体"/>
          <w:b/>
          <w:color w:val="auto"/>
          <w:sz w:val="30"/>
          <w:szCs w:val="30"/>
          <w:highlight w:val="none"/>
        </w:rPr>
        <w:br w:type="page"/>
      </w:r>
    </w:p>
    <w:bookmarkEnd w:id="15"/>
    <w:bookmarkEnd w:id="16"/>
    <w:p>
      <w:pPr>
        <w:keepNext w:val="0"/>
        <w:keepLines w:val="0"/>
        <w:pageBreakBefore w:val="0"/>
        <w:kinsoku/>
        <w:wordWrap/>
        <w:overflowPunct/>
        <w:topLinePunct w:val="0"/>
        <w:bidi w:val="0"/>
        <w:spacing w:beforeAutospacing="0" w:afterAutospacing="0" w:line="400" w:lineRule="exact"/>
        <w:ind w:left="0" w:leftChars="0" w:firstLine="643" w:firstLineChars="200"/>
        <w:jc w:val="center"/>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竞价</w:t>
      </w:r>
      <w:r>
        <w:rPr>
          <w:rFonts w:hint="eastAsia" w:asciiTheme="minorEastAsia" w:hAnsiTheme="minorEastAsia" w:eastAsiaTheme="minorEastAsia" w:cstheme="minorEastAsia"/>
          <w:b/>
          <w:color w:val="auto"/>
          <w:sz w:val="32"/>
          <w:szCs w:val="32"/>
          <w:highlight w:val="none"/>
        </w:rPr>
        <w:t>文件目录</w:t>
      </w:r>
    </w:p>
    <w:p>
      <w:pPr>
        <w:pStyle w:val="29"/>
        <w:keepNext w:val="0"/>
        <w:keepLines w:val="0"/>
        <w:pageBreakBefore w:val="0"/>
        <w:kinsoku/>
        <w:wordWrap/>
        <w:overflowPunct/>
        <w:topLinePunct w:val="0"/>
        <w:bidi w:val="0"/>
        <w:spacing w:beforeAutospacing="0" w:afterAutospacing="0" w:line="400" w:lineRule="exact"/>
        <w:ind w:left="0" w:leftChars="0" w:firstLine="560" w:firstLineChars="200"/>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报价</w:t>
      </w:r>
      <w:r>
        <w:rPr>
          <w:rFonts w:hint="eastAsia" w:asciiTheme="minorEastAsia" w:hAnsiTheme="minorEastAsia" w:eastAsiaTheme="minorEastAsia" w:cstheme="minorEastAsia"/>
          <w:color w:val="auto"/>
          <w:sz w:val="28"/>
          <w:szCs w:val="28"/>
          <w:highlight w:val="none"/>
        </w:rPr>
        <w:t>函</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二</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lang w:eastAsia="zh-CN"/>
        </w:rPr>
        <w:t>分项</w:t>
      </w:r>
      <w:r>
        <w:rPr>
          <w:rFonts w:hint="eastAsia" w:asciiTheme="minorEastAsia" w:hAnsiTheme="minorEastAsia" w:eastAsiaTheme="minorEastAsia" w:cstheme="minorEastAsia"/>
          <w:color w:val="auto"/>
          <w:sz w:val="28"/>
          <w:szCs w:val="28"/>
          <w:highlight w:val="none"/>
        </w:rPr>
        <w:t>报价单</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三</w:t>
      </w:r>
      <w:r>
        <w:rPr>
          <w:rFonts w:hint="eastAsia" w:asciiTheme="minorEastAsia" w:hAnsiTheme="minorEastAsia" w:eastAsiaTheme="minorEastAsia" w:cstheme="minorEastAsia"/>
          <w:color w:val="auto"/>
          <w:sz w:val="28"/>
          <w:szCs w:val="28"/>
          <w:highlight w:val="none"/>
        </w:rPr>
        <w:t>、 法定代表人资格证明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四</w:t>
      </w:r>
      <w:r>
        <w:rPr>
          <w:rFonts w:hint="eastAsia" w:asciiTheme="minorEastAsia" w:hAnsiTheme="minorEastAsia" w:eastAsiaTheme="minorEastAsia" w:cstheme="minorEastAsia"/>
          <w:color w:val="auto"/>
          <w:sz w:val="28"/>
          <w:szCs w:val="28"/>
          <w:highlight w:val="none"/>
        </w:rPr>
        <w:t>、 法人授权委托书及被授权人社保证明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五</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资质证明文件</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六、 供应商廉洁承诺书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七</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无拖欠农民工工资承诺书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八、与本工程竞价有关的其它说明</w:t>
      </w:r>
    </w:p>
    <w:p>
      <w:pPr>
        <w:keepNext w:val="0"/>
        <w:keepLines w:val="0"/>
        <w:pageBreakBefore w:val="0"/>
        <w:kinsoku/>
        <w:wordWrap/>
        <w:overflowPunct/>
        <w:topLinePunct w:val="0"/>
        <w:bidi w:val="0"/>
        <w:spacing w:beforeAutospacing="0" w:afterAutospacing="0" w:line="400" w:lineRule="exact"/>
        <w:ind w:left="0" w:leftChars="0" w:firstLine="480" w:firstLineChars="200"/>
        <w:rPr>
          <w:rFonts w:hint="eastAsia" w:asciiTheme="minorEastAsia" w:hAnsiTheme="minorEastAsia" w:eastAsiaTheme="minorEastAsia" w:cstheme="minorEastAsia"/>
          <w:color w:val="auto"/>
          <w:sz w:val="24"/>
          <w:szCs w:val="24"/>
          <w:highlight w:val="none"/>
          <w:lang w:eastAsia="zh-CN"/>
        </w:rPr>
      </w:pPr>
    </w:p>
    <w:p>
      <w:pPr>
        <w:pStyle w:val="16"/>
        <w:spacing w:before="100" w:beforeAutospacing="1" w:after="100" w:afterAutospacing="1"/>
        <w:jc w:val="center"/>
        <w:outlineLvl w:val="1"/>
        <w:rPr>
          <w:rFonts w:hint="eastAsia" w:hAnsi="宋体"/>
          <w:b/>
          <w:color w:val="auto"/>
          <w:sz w:val="32"/>
          <w:szCs w:val="32"/>
          <w:highlight w:val="none"/>
        </w:rPr>
      </w:pPr>
      <w:r>
        <w:rPr>
          <w:rFonts w:hAnsi="宋体"/>
          <w:b/>
          <w:color w:val="auto"/>
          <w:sz w:val="30"/>
          <w:szCs w:val="30"/>
          <w:highlight w:val="none"/>
        </w:rPr>
        <w:br w:type="page"/>
      </w:r>
      <w:bookmarkStart w:id="17" w:name="_Toc8635"/>
      <w:bookmarkStart w:id="18" w:name="_Toc25671"/>
      <w:r>
        <w:rPr>
          <w:rFonts w:hint="eastAsia" w:hAnsi="宋体"/>
          <w:b/>
          <w:color w:val="auto"/>
          <w:sz w:val="32"/>
          <w:szCs w:val="32"/>
          <w:highlight w:val="none"/>
        </w:rPr>
        <w:t>一、</w:t>
      </w:r>
      <w:r>
        <w:rPr>
          <w:rFonts w:hint="eastAsia" w:hAnsi="宋体"/>
          <w:b/>
          <w:color w:val="auto"/>
          <w:sz w:val="32"/>
          <w:szCs w:val="32"/>
          <w:highlight w:val="none"/>
          <w:lang w:eastAsia="zh-CN"/>
        </w:rPr>
        <w:t>报</w:t>
      </w:r>
      <w:r>
        <w:rPr>
          <w:rFonts w:hint="eastAsia" w:hAnsi="宋体"/>
          <w:b/>
          <w:color w:val="auto"/>
          <w:sz w:val="32"/>
          <w:szCs w:val="32"/>
          <w:highlight w:val="none"/>
          <w:lang w:val="en-US" w:eastAsia="zh-CN"/>
        </w:rPr>
        <w:t xml:space="preserve"> </w:t>
      </w:r>
      <w:r>
        <w:rPr>
          <w:rFonts w:hint="eastAsia" w:hAnsi="宋体"/>
          <w:b/>
          <w:color w:val="auto"/>
          <w:sz w:val="32"/>
          <w:szCs w:val="32"/>
          <w:highlight w:val="none"/>
          <w:lang w:eastAsia="zh-CN"/>
        </w:rPr>
        <w:t>价</w:t>
      </w:r>
      <w:r>
        <w:rPr>
          <w:rFonts w:hint="eastAsia" w:hAnsi="宋体"/>
          <w:b/>
          <w:color w:val="auto"/>
          <w:sz w:val="32"/>
          <w:szCs w:val="32"/>
          <w:highlight w:val="none"/>
        </w:rPr>
        <w:t xml:space="preserve"> 函</w:t>
      </w:r>
      <w:bookmarkEnd w:id="17"/>
      <w:bookmarkEnd w:id="18"/>
    </w:p>
    <w:p>
      <w:pPr>
        <w:pStyle w:val="16"/>
        <w:keepNext w:val="0"/>
        <w:keepLines w:val="0"/>
        <w:pageBreakBefore w:val="0"/>
        <w:widowControl w:val="0"/>
        <w:kinsoku/>
        <w:wordWrap/>
        <w:overflowPunct/>
        <w:topLinePunct w:val="0"/>
        <w:autoSpaceDE/>
        <w:autoSpaceDN/>
        <w:bidi w:val="0"/>
        <w:adjustRightInd/>
        <w:snapToGrid/>
        <w:spacing w:line="360" w:lineRule="auto"/>
        <w:ind w:left="240" w:hanging="240" w:hangingChars="1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致：中煤建筑安装工程集团有限公司第</w:t>
      </w:r>
      <w:r>
        <w:rPr>
          <w:rFonts w:hint="eastAsia" w:ascii="宋体" w:hAnsi="宋体" w:eastAsia="宋体" w:cs="宋体"/>
          <w:color w:val="auto"/>
          <w:kern w:val="0"/>
          <w:sz w:val="24"/>
          <w:szCs w:val="24"/>
          <w:highlight w:val="none"/>
          <w:lang w:eastAsia="zh-CN"/>
        </w:rPr>
        <w:t>七</w:t>
      </w:r>
      <w:r>
        <w:rPr>
          <w:rFonts w:hint="eastAsia" w:ascii="宋体" w:hAnsi="宋体" w:eastAsia="宋体" w:cs="宋体"/>
          <w:color w:val="auto"/>
          <w:kern w:val="0"/>
          <w:sz w:val="24"/>
          <w:szCs w:val="24"/>
          <w:highlight w:val="none"/>
        </w:rPr>
        <w:t>工程处</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1、根据已收到的采购编号为</w:t>
      </w:r>
      <w:r>
        <w:rPr>
          <w:rFonts w:hint="eastAsia" w:hAnsi="宋体" w:eastAsia="宋体" w:cs="宋体"/>
          <w:color w:val="auto"/>
          <w:kern w:val="0"/>
          <w:sz w:val="24"/>
          <w:szCs w:val="24"/>
          <w:highlight w:val="none"/>
          <w:u w:val="single"/>
          <w:lang w:val="en-US" w:eastAsia="zh-CN"/>
        </w:rPr>
        <w:t xml:space="preserve">  </w:t>
      </w:r>
      <w:r>
        <w:rPr>
          <w:rFonts w:hint="eastAsia" w:hAnsi="宋体" w:eastAsia="宋体" w:cs="宋体"/>
          <w:b/>
          <w:bCs/>
          <w:color w:val="auto"/>
          <w:sz w:val="24"/>
          <w:szCs w:val="24"/>
          <w:highlight w:val="none"/>
          <w:u w:val="single"/>
          <w:lang w:val="en-US" w:eastAsia="zh-CN"/>
        </w:rPr>
        <w:t>LW</w:t>
      </w:r>
      <w:r>
        <w:rPr>
          <w:rFonts w:hint="eastAsia" w:ascii="宋体" w:hAnsi="宋体" w:eastAsia="宋体" w:cs="宋体"/>
          <w:b/>
          <w:bCs/>
          <w:color w:val="auto"/>
          <w:sz w:val="24"/>
          <w:szCs w:val="24"/>
          <w:highlight w:val="none"/>
          <w:u w:val="single"/>
          <w:lang w:val="en-US" w:eastAsia="zh-CN"/>
        </w:rPr>
        <w:t>-LL-2024</w:t>
      </w:r>
      <w:r>
        <w:rPr>
          <w:rFonts w:hint="eastAsia" w:hAnsi="宋体" w:eastAsia="宋体" w:cs="宋体"/>
          <w:b/>
          <w:bCs/>
          <w:color w:val="auto"/>
          <w:sz w:val="24"/>
          <w:szCs w:val="24"/>
          <w:highlight w:val="none"/>
          <w:u w:val="single"/>
          <w:lang w:val="en-US" w:eastAsia="zh-CN"/>
        </w:rPr>
        <w:t xml:space="preserve">01 </w:t>
      </w:r>
      <w:r>
        <w:rPr>
          <w:rFonts w:hint="eastAsia" w:ascii="宋体" w:hAnsi="宋体" w:eastAsia="宋体" w:cs="宋体"/>
          <w:color w:val="auto"/>
          <w:kern w:val="0"/>
          <w:sz w:val="24"/>
          <w:szCs w:val="24"/>
          <w:highlight w:val="none"/>
        </w:rPr>
        <w:t>的</w:t>
      </w:r>
      <w:r>
        <w:rPr>
          <w:rFonts w:hint="eastAsia" w:hAnsi="宋体" w:eastAsia="宋体" w:cs="宋体"/>
          <w:color w:val="auto"/>
          <w:kern w:val="0"/>
          <w:sz w:val="24"/>
          <w:szCs w:val="24"/>
          <w:highlight w:val="none"/>
          <w:u w:val="single"/>
          <w:lang w:val="en-US" w:eastAsia="zh-CN"/>
        </w:rPr>
        <w:t xml:space="preserve"> </w:t>
      </w:r>
      <w:r>
        <w:rPr>
          <w:rFonts w:hint="eastAsia" w:asciiTheme="minorEastAsia" w:hAnsiTheme="minorEastAsia" w:cstheme="minorEastAsia"/>
          <w:b/>
          <w:bCs/>
          <w:sz w:val="24"/>
          <w:szCs w:val="24"/>
          <w:u w:val="single"/>
          <w:lang w:val="en-US" w:eastAsia="zh-CN"/>
        </w:rPr>
        <w:t xml:space="preserve">吕梁项目部黄家沟零星工程劳务分包 </w:t>
      </w:r>
      <w:r>
        <w:rPr>
          <w:rFonts w:hint="eastAsia" w:ascii="宋体" w:hAnsi="宋体" w:eastAsia="宋体" w:cs="宋体"/>
          <w:color w:val="auto"/>
          <w:kern w:val="0"/>
          <w:sz w:val="24"/>
          <w:szCs w:val="24"/>
          <w:highlight w:val="none"/>
        </w:rPr>
        <w:t>工程的采购文件，我单位经考察现场和研究上述工程竞价文件的竞价须知、合同形式及条款约定、技术规范、图纸等有关文件后，我方愿以报价清单固定综合单价暂定总价（不含增值税）：</w:t>
      </w:r>
      <w:r>
        <w:rPr>
          <w:rFonts w:hint="eastAsia" w:hAnsi="宋体" w:eastAsia="宋体" w:cs="宋体"/>
          <w:color w:val="auto"/>
          <w:kern w:val="0"/>
          <w:sz w:val="24"/>
          <w:szCs w:val="24"/>
          <w:highlight w:val="none"/>
          <w:u w:val="single"/>
          <w:lang w:val="en-US" w:eastAsia="zh-CN"/>
        </w:rPr>
        <w:t xml:space="preserve">            元</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的报价，按上述一切条件承包工程施工、竣工和保修。保证在合同履行期内，不因施工条件及市场价格等因素的变化而改变报价。</w:t>
      </w:r>
      <w:r>
        <w:rPr>
          <w:rFonts w:hint="eastAsia" w:ascii="宋体" w:hAnsi="宋体" w:eastAsia="宋体" w:cs="宋体"/>
          <w:color w:val="auto"/>
          <w:sz w:val="24"/>
          <w:szCs w:val="24"/>
          <w:highlight w:val="none"/>
        </w:rPr>
        <w:t xml:space="preserve"> </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2、我方已详细审核全部采购文件，包括修改文件(如有时)及有关附件，承担</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文件约定的所有</w:t>
      </w:r>
      <w:r>
        <w:rPr>
          <w:rFonts w:hint="eastAsia" w:ascii="宋体" w:hAnsi="宋体" w:eastAsia="宋体" w:cs="宋体"/>
          <w:color w:val="auto"/>
          <w:sz w:val="24"/>
          <w:szCs w:val="24"/>
          <w:highlight w:val="none"/>
          <w:lang w:eastAsia="zh-CN"/>
        </w:rPr>
        <w:t>报价单位</w:t>
      </w:r>
      <w:r>
        <w:rPr>
          <w:rFonts w:hint="eastAsia" w:ascii="宋体" w:hAnsi="宋体" w:eastAsia="宋体" w:cs="宋体"/>
          <w:color w:val="auto"/>
          <w:sz w:val="24"/>
          <w:szCs w:val="24"/>
          <w:highlight w:val="none"/>
        </w:rPr>
        <w:t>的义务。</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3、一旦我方成交，我方保证在</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u w:val="single"/>
          <w:lang w:val="en-US" w:eastAsia="zh-CN"/>
        </w:rPr>
        <w:t>竞价文件要求</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color w:val="auto"/>
          <w:sz w:val="24"/>
          <w:szCs w:val="24"/>
          <w:highlight w:val="none"/>
        </w:rPr>
        <w:t>（工期）内竣工并移交整个工程。工程质量达到</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u w:val="single"/>
          <w:lang w:val="en-US" w:eastAsia="zh-CN"/>
        </w:rPr>
        <w:t>合格</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color w:val="auto"/>
          <w:sz w:val="24"/>
          <w:szCs w:val="24"/>
          <w:highlight w:val="none"/>
        </w:rPr>
        <w:t>标准。</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4、我方承诺若不能按</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文件规定的工期和质量施工，视为我方违约，建设单位有权终止合同，我方并承担期间造成的经济损失。</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5、我方同意所提交的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文件在竞争性谈判须知规定的竞争性谈判有效期内有效，在此期间内如果成交，我方将受此约束。</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6、我方保证委派</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谈判中所列项目经理等主要技术和管理人员驻现场，中途不得随意调整，否则，视我方违约，承担合同中约定的违约。</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sz w:val="24"/>
          <w:szCs w:val="24"/>
          <w:highlight w:val="none"/>
        </w:rPr>
      </w:pPr>
      <w:r>
        <w:rPr>
          <w:rFonts w:hint="eastAsia" w:ascii="宋体" w:hAnsi="宋体" w:eastAsia="宋体" w:cs="宋体"/>
          <w:color w:val="auto"/>
          <w:sz w:val="24"/>
          <w:szCs w:val="24"/>
          <w:highlight w:val="none"/>
        </w:rPr>
        <w:t>7、除非另外达成协议并生效，你方的成交通知书和本</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文件将构成约束我们双方的合同。</w:t>
      </w:r>
    </w:p>
    <w:p>
      <w:pPr>
        <w:pStyle w:val="16"/>
        <w:snapToGrid w:val="0"/>
        <w:spacing w:line="480" w:lineRule="auto"/>
        <w:ind w:firstLine="480" w:firstLineChars="200"/>
        <w:outlineLvl w:val="9"/>
        <w:rPr>
          <w:rFonts w:hint="eastAsia" w:hAnsi="宋体"/>
          <w:color w:val="auto"/>
          <w:sz w:val="24"/>
          <w:szCs w:val="24"/>
          <w:highlight w:val="none"/>
        </w:rPr>
      </w:pPr>
      <w:r>
        <w:rPr>
          <w:rFonts w:hint="eastAsia" w:hAnsi="宋体"/>
          <w:color w:val="auto"/>
          <w:sz w:val="24"/>
          <w:szCs w:val="24"/>
          <w:highlight w:val="none"/>
          <w:lang w:eastAsia="zh-CN"/>
        </w:rPr>
        <w:t>报价单位</w:t>
      </w:r>
      <w:r>
        <w:rPr>
          <w:rFonts w:hint="eastAsia" w:hAnsi="宋体"/>
          <w:color w:val="auto"/>
          <w:sz w:val="24"/>
          <w:szCs w:val="24"/>
          <w:highlight w:val="none"/>
        </w:rPr>
        <w:t>：</w:t>
      </w:r>
      <w:r>
        <w:rPr>
          <w:rFonts w:hint="eastAsia"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u w:val="single"/>
        </w:rPr>
        <w:t xml:space="preserve"> (盖章) </w:t>
      </w:r>
    </w:p>
    <w:p>
      <w:pPr>
        <w:pStyle w:val="16"/>
        <w:snapToGrid w:val="0"/>
        <w:spacing w:line="480" w:lineRule="auto"/>
        <w:ind w:firstLine="480" w:firstLineChars="200"/>
        <w:outlineLvl w:val="9"/>
        <w:rPr>
          <w:rFonts w:hint="eastAsia" w:hAnsi="宋体"/>
          <w:color w:val="auto"/>
          <w:sz w:val="24"/>
          <w:szCs w:val="24"/>
          <w:highlight w:val="none"/>
          <w:u w:val="single"/>
        </w:rPr>
      </w:pPr>
      <w:r>
        <w:rPr>
          <w:rFonts w:hint="eastAsia" w:hAnsi="宋体"/>
          <w:color w:val="auto"/>
          <w:sz w:val="24"/>
          <w:szCs w:val="24"/>
          <w:highlight w:val="none"/>
        </w:rPr>
        <w:t>法定代表人或其委托代理人：</w:t>
      </w:r>
      <w:r>
        <w:rPr>
          <w:rFonts w:hint="eastAsia" w:hAnsi="宋体"/>
          <w:color w:val="auto"/>
          <w:sz w:val="24"/>
          <w:szCs w:val="24"/>
          <w:highlight w:val="none"/>
          <w:u w:val="single"/>
        </w:rPr>
        <w:t xml:space="preserve">                  （签字或盖章）</w:t>
      </w:r>
    </w:p>
    <w:p>
      <w:pPr>
        <w:pStyle w:val="16"/>
        <w:snapToGrid w:val="0"/>
        <w:spacing w:line="480" w:lineRule="auto"/>
        <w:ind w:firstLine="480" w:firstLineChars="200"/>
        <w:outlineLvl w:val="9"/>
        <w:rPr>
          <w:rFonts w:hint="eastAsia" w:ascii="宋体" w:hAnsi="宋体"/>
          <w:color w:val="auto"/>
          <w:sz w:val="24"/>
          <w:szCs w:val="24"/>
          <w:highlight w:val="none"/>
          <w:u w:val="single"/>
          <w:lang w:eastAsia="zh-CN"/>
        </w:rPr>
      </w:pPr>
      <w:r>
        <w:rPr>
          <w:rFonts w:hint="eastAsia" w:hAnsi="宋体"/>
          <w:color w:val="auto"/>
          <w:sz w:val="24"/>
          <w:szCs w:val="24"/>
          <w:highlight w:val="none"/>
        </w:rPr>
        <w:t>日期：</w:t>
      </w:r>
      <w:r>
        <w:rPr>
          <w:rFonts w:hint="eastAsia" w:ascii="宋体" w:hAnsi="宋体"/>
          <w:color w:val="auto"/>
          <w:sz w:val="24"/>
          <w:szCs w:val="24"/>
          <w:highlight w:val="none"/>
          <w:u w:val="single"/>
          <w:lang w:val="en-US" w:eastAsia="zh-CN"/>
        </w:rPr>
        <w:t xml:space="preserve"> 2024年0</w:t>
      </w:r>
      <w:r>
        <w:rPr>
          <w:rFonts w:hint="eastAsia" w:hAnsi="宋体"/>
          <w:color w:val="auto"/>
          <w:sz w:val="24"/>
          <w:szCs w:val="24"/>
          <w:highlight w:val="none"/>
          <w:u w:val="single"/>
          <w:lang w:val="en-US" w:eastAsia="zh-CN"/>
        </w:rPr>
        <w:t>4</w:t>
      </w:r>
      <w:r>
        <w:rPr>
          <w:rFonts w:hint="eastAsia" w:ascii="宋体" w:hAnsi="宋体"/>
          <w:color w:val="auto"/>
          <w:sz w:val="24"/>
          <w:szCs w:val="24"/>
          <w:highlight w:val="none"/>
          <w:u w:val="single"/>
          <w:lang w:val="en-US" w:eastAsia="zh-CN"/>
        </w:rPr>
        <w:t>月</w:t>
      </w:r>
      <w:r>
        <w:rPr>
          <w:rFonts w:hint="eastAsia" w:hAnsi="宋体"/>
          <w:color w:val="auto"/>
          <w:sz w:val="24"/>
          <w:szCs w:val="24"/>
          <w:highlight w:val="none"/>
          <w:u w:val="single"/>
          <w:lang w:val="en-US" w:eastAsia="zh-CN"/>
        </w:rPr>
        <w:t>21</w:t>
      </w:r>
      <w:r>
        <w:rPr>
          <w:rFonts w:hint="eastAsia" w:ascii="宋体" w:hAnsi="宋体"/>
          <w:color w:val="auto"/>
          <w:sz w:val="24"/>
          <w:szCs w:val="24"/>
          <w:highlight w:val="none"/>
          <w:u w:val="single"/>
          <w:lang w:val="en-US" w:eastAsia="zh-CN"/>
        </w:rPr>
        <w:t>日</w:t>
      </w:r>
    </w:p>
    <w:p>
      <w:pPr>
        <w:pStyle w:val="16"/>
        <w:snapToGrid w:val="0"/>
        <w:spacing w:line="480" w:lineRule="auto"/>
        <w:ind w:firstLine="480" w:firstLineChars="200"/>
        <w:outlineLvl w:val="9"/>
        <w:rPr>
          <w:rFonts w:hint="eastAsia" w:hAnsi="宋体"/>
          <w:color w:val="auto"/>
          <w:sz w:val="24"/>
          <w:szCs w:val="24"/>
          <w:highlight w:val="none"/>
          <w:u w:val="single"/>
          <w:lang w:eastAsia="zh-CN"/>
        </w:rPr>
      </w:pPr>
    </w:p>
    <w:p>
      <w:pPr>
        <w:pStyle w:val="16"/>
        <w:snapToGrid w:val="0"/>
        <w:spacing w:line="480" w:lineRule="auto"/>
        <w:ind w:firstLine="480" w:firstLineChars="200"/>
        <w:outlineLvl w:val="9"/>
        <w:rPr>
          <w:rFonts w:hint="eastAsia" w:hAnsi="宋体"/>
          <w:color w:val="auto"/>
          <w:sz w:val="24"/>
          <w:szCs w:val="24"/>
          <w:highlight w:val="none"/>
          <w:u w:val="single"/>
          <w:lang w:eastAsia="zh-CN"/>
        </w:rPr>
      </w:pPr>
    </w:p>
    <w:p>
      <w:pPr>
        <w:rPr>
          <w:rFonts w:hint="eastAsia" w:hAnsi="宋体"/>
          <w:color w:val="auto"/>
          <w:sz w:val="24"/>
          <w:szCs w:val="24"/>
          <w:highlight w:val="none"/>
          <w:u w:val="single"/>
          <w:lang w:eastAsia="zh-CN"/>
        </w:rPr>
      </w:pPr>
      <w:r>
        <w:rPr>
          <w:rFonts w:hint="eastAsia" w:hAnsi="宋体"/>
          <w:color w:val="auto"/>
          <w:sz w:val="24"/>
          <w:szCs w:val="24"/>
          <w:highlight w:val="none"/>
          <w:u w:val="single"/>
          <w:lang w:eastAsia="zh-CN"/>
        </w:rPr>
        <w:br w:type="page"/>
      </w:r>
    </w:p>
    <w:p>
      <w:pPr>
        <w:pStyle w:val="16"/>
        <w:spacing w:line="600" w:lineRule="exact"/>
        <w:jc w:val="center"/>
        <w:outlineLvl w:val="1"/>
        <w:rPr>
          <w:rFonts w:asciiTheme="minorEastAsia" w:hAnsiTheme="minorEastAsia" w:cstheme="minorEastAsia"/>
          <w:b/>
          <w:bCs/>
          <w:color w:val="auto"/>
          <w:kern w:val="2"/>
          <w:sz w:val="32"/>
          <w:szCs w:val="32"/>
          <w:highlight w:val="none"/>
        </w:rPr>
      </w:pPr>
      <w:bookmarkStart w:id="19" w:name="_Toc22745"/>
      <w:bookmarkStart w:id="20" w:name="_Toc5690"/>
      <w:bookmarkStart w:id="21" w:name="_Toc29937"/>
      <w:bookmarkStart w:id="22" w:name="_Toc7678"/>
      <w:r>
        <w:rPr>
          <w:rFonts w:hint="eastAsia" w:asciiTheme="minorEastAsia" w:hAnsiTheme="minorEastAsia" w:cstheme="minorEastAsia"/>
          <w:b/>
          <w:bCs/>
          <w:color w:val="auto"/>
          <w:kern w:val="2"/>
          <w:sz w:val="32"/>
          <w:szCs w:val="32"/>
          <w:highlight w:val="none"/>
        </w:rPr>
        <w:t>二、分项报价表</w:t>
      </w:r>
      <w:bookmarkEnd w:id="19"/>
      <w:bookmarkEnd w:id="20"/>
      <w:bookmarkEnd w:id="21"/>
    </w:p>
    <w:p>
      <w:pPr>
        <w:widowControl/>
        <w:spacing w:after="158" w:afterLines="50" w:line="400" w:lineRule="exact"/>
        <w:textAlignment w:val="center"/>
        <w:rPr>
          <w:rFonts w:hint="eastAsia" w:asciiTheme="minorEastAsia" w:hAnsiTheme="minorEastAsia" w:cstheme="minorEastAsia"/>
          <w:color w:val="auto"/>
          <w:kern w:val="0"/>
          <w:sz w:val="21"/>
          <w:szCs w:val="21"/>
          <w:highlight w:val="none"/>
          <w:lang w:bidi="ar"/>
        </w:rPr>
      </w:pPr>
      <w:r>
        <w:rPr>
          <w:rFonts w:hint="eastAsia" w:asciiTheme="minorEastAsia" w:hAnsiTheme="minorEastAsia" w:cstheme="minorEastAsia"/>
          <w:color w:val="auto"/>
          <w:kern w:val="0"/>
          <w:sz w:val="21"/>
          <w:szCs w:val="21"/>
          <w:highlight w:val="none"/>
          <w:lang w:bidi="ar"/>
        </w:rPr>
        <w:t>工程名称：</w:t>
      </w:r>
      <w:r>
        <w:rPr>
          <w:rFonts w:hint="eastAsia" w:asciiTheme="minorEastAsia" w:hAnsiTheme="minorEastAsia" w:cstheme="minorEastAsia"/>
          <w:color w:val="auto"/>
          <w:kern w:val="0"/>
          <w:sz w:val="18"/>
          <w:szCs w:val="18"/>
          <w:highlight w:val="none"/>
          <w:lang w:val="en-US" w:eastAsia="zh-CN" w:bidi="ar"/>
        </w:rPr>
        <w:t xml:space="preserve">吕梁项目部黄家沟零星工程劳务分包   </w:t>
      </w:r>
      <w:r>
        <w:rPr>
          <w:rFonts w:hint="eastAsia" w:asciiTheme="minorEastAsia" w:hAnsiTheme="minorEastAsia" w:cstheme="minorEastAsia"/>
          <w:color w:val="auto"/>
          <w:kern w:val="0"/>
          <w:sz w:val="21"/>
          <w:szCs w:val="21"/>
          <w:highlight w:val="none"/>
          <w:lang w:val="en-US" w:eastAsia="zh-CN" w:bidi="ar"/>
        </w:rPr>
        <w:t xml:space="preserve"> </w:t>
      </w:r>
      <w:r>
        <w:rPr>
          <w:rFonts w:hint="eastAsia" w:ascii="宋体" w:hAnsi="宋体" w:eastAsia="宋体" w:cs="宋体"/>
          <w:color w:val="auto"/>
          <w:kern w:val="0"/>
          <w:sz w:val="18"/>
          <w:szCs w:val="18"/>
          <w:highlight w:val="none"/>
          <w:lang w:bidi="ar"/>
        </w:rPr>
        <w:t xml:space="preserve"> </w:t>
      </w:r>
      <w:r>
        <w:rPr>
          <w:rFonts w:hint="eastAsia" w:ascii="宋体" w:hAnsi="宋体" w:eastAsia="宋体" w:cs="宋体"/>
          <w:color w:val="auto"/>
          <w:kern w:val="0"/>
          <w:sz w:val="18"/>
          <w:szCs w:val="18"/>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 xml:space="preserve">      </w:t>
      </w:r>
      <w:r>
        <w:rPr>
          <w:rFonts w:asciiTheme="minorEastAsia" w:hAnsiTheme="minorEastAsia" w:cstheme="minorEastAsia"/>
          <w:color w:val="auto"/>
          <w:kern w:val="0"/>
          <w:sz w:val="21"/>
          <w:szCs w:val="21"/>
          <w:highlight w:val="none"/>
          <w:lang w:bidi="ar"/>
        </w:rPr>
        <w:t xml:space="preserve"> </w:t>
      </w:r>
      <w:r>
        <w:rPr>
          <w:rFonts w:hint="eastAsia" w:asciiTheme="minorEastAsia" w:hAnsiTheme="minorEastAsia" w:cstheme="minorEastAsia"/>
          <w:color w:val="auto"/>
          <w:kern w:val="0"/>
          <w:sz w:val="21"/>
          <w:szCs w:val="21"/>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单位：元</w:t>
      </w:r>
    </w:p>
    <w:tbl>
      <w:tblPr>
        <w:tblStyle w:val="24"/>
        <w:tblW w:w="10007" w:type="dxa"/>
        <w:tblInd w:w="0" w:type="dxa"/>
        <w:tblLayout w:type="fixed"/>
        <w:tblCellMar>
          <w:top w:w="0" w:type="dxa"/>
          <w:left w:w="0" w:type="dxa"/>
          <w:bottom w:w="0" w:type="dxa"/>
          <w:right w:w="0" w:type="dxa"/>
        </w:tblCellMar>
      </w:tblPr>
      <w:tblGrid>
        <w:gridCol w:w="553"/>
        <w:gridCol w:w="820"/>
        <w:gridCol w:w="1366"/>
        <w:gridCol w:w="3234"/>
        <w:gridCol w:w="488"/>
        <w:gridCol w:w="623"/>
        <w:gridCol w:w="1044"/>
        <w:gridCol w:w="945"/>
        <w:gridCol w:w="934"/>
      </w:tblGrid>
      <w:tr>
        <w:tblPrEx>
          <w:tblCellMar>
            <w:top w:w="0" w:type="dxa"/>
            <w:left w:w="0" w:type="dxa"/>
            <w:bottom w:w="0" w:type="dxa"/>
            <w:right w:w="0" w:type="dxa"/>
          </w:tblCellMar>
        </w:tblPrEx>
        <w:trPr>
          <w:trHeight w:val="540"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序号</w:t>
            </w:r>
          </w:p>
        </w:tc>
        <w:tc>
          <w:tcPr>
            <w:tcW w:w="21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分部分项工程名称</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工作内容</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单位</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暂定工程量</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不含税综合单价</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不含税合价</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备注</w:t>
            </w:r>
          </w:p>
        </w:tc>
      </w:tr>
      <w:tr>
        <w:tblPrEx>
          <w:tblCellMar>
            <w:top w:w="0" w:type="dxa"/>
            <w:left w:w="0" w:type="dxa"/>
            <w:bottom w:w="0" w:type="dxa"/>
            <w:right w:w="0" w:type="dxa"/>
          </w:tblCellMar>
        </w:tblPrEx>
        <w:trPr>
          <w:trHeight w:val="315"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一</w:t>
            </w:r>
          </w:p>
        </w:tc>
        <w:tc>
          <w:tcPr>
            <w:tcW w:w="21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土建工程</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1</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土方工程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人工清槽</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一二类土（细砂土基底200mm）基底夯实、清理；水沟、电缆沟等的土方开挖、清理。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2</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人工配合回填土</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承包人机械回填。分包人包括7m以内取土挖运、回填、洒水、整平碾压，以夯实后实际回填量计量。</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3</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3:7灰土回填</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铺设垫层,拌和,找平,夯实。</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4</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混凝土施工(商砼)</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泵送混凝土</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1、包含完成砼施工、砼接槎打磨修平、砼修补抹面压光（即图纸上没有明确要求抹灰的抹面）的所有劳务施工内容。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2、含泵送、自卸、用小推车打砼及塔吊吊运费用，含小推车的修理及加固。</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包含完成砼施工的所有劳务施工内容，包括相关措施费用(范围内脚手架搭拆及安全防护)、商砼泵送浇筑、振捣、遗落砼清理等内容，包括汽车泵使用期间的配合，包括小型机具(振动棒、电机及小电缆)的采购保管。</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4、含使用塔吊吊运浇筑砼时的人工费。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5、按项目部要求天棚及漏斗以下混凝土达到清水混凝土标准。</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6、含筒壁环梁流坠处理。</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7、含脚手架撘拆、布料机安拆及操作平台搭拆等措施费。</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600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5</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非泵送混凝土</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1、包含完成砼施工、砼接槎打磨修平、砼修补抹面压光（即图纸上没有明确要求抹灰的抹面）的所有劳务施工内容。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2、含自拌、自卸、用小推车打砼及塔吊吊运费用，含小推车的修理及加固。</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包含完成砼施工的所有劳务施工内容，包括相关措施费用(范围内脚手架搭拆及安全防护)、商砼泵送浇筑、振捣、遗落砼清理等内容，包括汽车泵使用期间的配合，包括小型机具(振动棒、电机及小电缆)的采购保管。</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4、含使用塔吊吊运浇筑砼时的人工费。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5、按项目部要求天棚及漏斗以下混凝土达到清水混凝土标准。</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6、含筒壁环梁流坠处理。</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7、含脚手架撘拆、布料机安拆及操作平台搭拆等措施费。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8、甲方只提供自拌混凝土材料，其余均由乙方承担。</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6000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1095"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6</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模板施工</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基础（含设备基础）</w:t>
            </w:r>
          </w:p>
        </w:tc>
        <w:tc>
          <w:tcPr>
            <w:tcW w:w="32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1、按复合木模板考虑。（含模板）</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2、包含放线、木模制安、运输、清理、支撑架体（5.2m及5.2m以内）安拆等完成模板工程施工的所有施工内容，结算工程量以实际混凝土接触面积计算，支设按70%考虑，拆除按30%考虑。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包括相关措施费用(支撑架搭拆、支模安全防护、甲供材料的装卸车、库房领取、场内运输、使用保管及归还入库码垛等内容)，包括木模板、木方子、钉子、海绵条及对拉螺栓(或止水对拉螺杆）、步步紧等的材料采购、运输装卸及保管等相关费用，还包括电缆、木工锯、小型机具(电锯)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4、主体模板包含集水坑、排水沟、雨棚、二次结构等零星工程模板。</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5、包含安全通道底板过桥平台搭设及基坑操作通道平台撘拆等。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7</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基础以上</w:t>
            </w:r>
          </w:p>
        </w:tc>
        <w:tc>
          <w:tcPr>
            <w:tcW w:w="32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i w:val="0"/>
                <w:color w:val="auto"/>
                <w:sz w:val="18"/>
                <w:szCs w:val="18"/>
                <w:highlight w:val="none"/>
                <w:u w:val="none"/>
              </w:rPr>
            </w:pP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8</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钢筋施工</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所有部位</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包含图纸设计范围内所有钢筋制作安装工作内容，包括但不限于钢筋制作、绑扎、安装、钢筋定位绑扎及焊接、骨架筋的制安（含调直、下料、焊接）、加工制作(含丝头加工)，钢筋卸车及半成品和原材料运输，钢筋帮扎时临时脚手架搭拆，保护层垫块的制作与安装，实验钢筋免费制作，钢筋的加固，植筋，超高部分的垂直运输和临时支撑等一切费用（≥1000mm厚筏板基础及板马凳筋按实际安装工程量计算，＜1000mm厚筏板基础及板马凳筋不计入工程量，加固基础梁等防倾倒措施筋不计）。自备钢筋设备。</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2、含桩头钢筋处理及基础钢筋防雷接地焊接，不另计费。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3、甲方只提供钢筋，其他费用全部由乙方承担，计算仅以图纸预算量为依据，措施钢筋不再另计。</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160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9</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砌筑工程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红砖砌筑/毛石砌筑</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包含完成砌筑施工的所有劳务施工内容，包括相关措施费用(范围内脚手架搭拆及安全防护不另计算超高费用)、材料倒运、砂浆及砂浆搅拌运输、拉结筋的安装等内容。铺砂浆、运砖、清理基槽坑、砌砖等。砌砖包括窗台虎头砖、挡水沿、腰线、门窗套；安放木砖、铁件、植筋、墙拉结筋安装等。甲方仅提供钢筋、水泥、沙子、砖、砌块，其他全部由分包人负责。</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600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10</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加气混凝土砌块</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包含完成砌筑施工的所有劳务施工内容，包括相关措施费用(范围内脚手架搭拆及安全防护不另计算超高费用)、材料倒运、砂浆及砂浆搅拌运输、拉结筋的安装等内容。铺砂浆、运砖、清理基槽坑、砌砖等。砌砖包括窗台虎头砖、挡水沿、腰线、门窗套；安放木砖、铁件、植筋、墙拉结筋安装等。甲方仅提供钢筋、水泥、沙子、砖、砌块，其他全部由分包人负责。</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600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11</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水泥砂浆抹灰</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包含完成内外墙体抹灰施工所有工作内容，基层清理修补、润湿、堵眼、补槽、调运砂浆、贴灰饼、充筋、分层抹压、挂网、刷浆、洒水、罩面（压光根据要求实施）、门窗洞侧壁、护角、安装分隔条（含材料费）、雨棚窗台滴水线、清落地灰，搭拆操作架体、挂设安全网、养护、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12</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屋面工程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SBS防水卷材带锡箔 4mm厚-20℃</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包含完成内SBS防水卷材施工所有工作内容，清理基层,涂刷基层处理剂,防水薄弱处涂聚氨酯涂膜加强,铺贴卷材、收口、压条、场地清理，文明施工等。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2700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13</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矿渣保温</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包含水泥炉渣或轻集料2%找坡层的所有工作内容，包括相关措施费、材料场内及垂直运输、余料清理等，结算工程量以实际找坡水平投影面积计算。甲方仅提供水泥、炉渣、蛭石，其他全部由分包人负责。不尽之处另见分包合同中的分包范围和内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2、含通气帽预埋。</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14</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保护层、找平层</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20厚水泥砂浆保护层（每1m见方半缝分隔）</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15</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外墙工程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保温（岩棉板、XPS聚苯板）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包含完成内外墙体抹灰施工所有工作内容，基层清理、打毛、切割、粘贴、打磨、找平、锚栓(钢架支托)固定、涂刷界面砂浆、保温板安装、搭拆操作架体、挂设安全网、养护、场地清理，文明施工等。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16</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外墙砂浆挂网抹灰</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外墙体抹灰施工所有工作内容，基层清理修补、润湿、堵眼、补槽、调运砂浆、贴灰饼、充筋、分层抹压、挂网、刷浆、洒水、罩面（压光根据要求实施）、门窗洞侧壁、护角、安装分隔条（含材料费）、雨棚窗台滴水线、清落地灰，搭拆操作架体、挂设安全网、养护、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17</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外墙涂料、乳胶漆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包含完成外墙涂料、乳胶漆施工所有工作内容，打磨,刷底漆一遍、乳胶漆两遍等、清落地灰，搭拆操作架体、挂设安全网、养护、场地清理，文明施工等。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18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落水管 φ110PVC管</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包含完成外墙涂料、乳胶漆施工所有工作内容，安装就位、短管制作、安装、截料、接口、套管、安装、固定、搭拆操作架体，文明施工等。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19</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楼地面工程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混凝土地面（泵送）</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砼地面的所有工作内容，含基层清理平整夯实、支拆模、混凝土运输、捣平、铺设钢筋网片、压实、压光、养护等，结算工程量以实际完成面积计算，承包人仅提供商混或混凝土原材料，其他均由分包单位负责。</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20</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陶瓷地砖</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包括完成砼地面的所有工作内容，含清理基层,调运水泥砂浆,砖边切割,磨细,贴砖,喷水揭纸拔缝,擦缝,清理净面等。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21</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内墙装饰装修</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水泥砂浆抹灰</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墙体抹灰施工所有工作内容，清理、修补、湿润基层表面,堵墙眼,调运砂浆,分层抹灰、抹平(包括门窗洞口侧壁及护角线抹灰),清扫落地灰等，搭拆操作架体、挂设安全网、养护、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22</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刮腻子</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包含完成内墙体刮腻子施工所有工作内容，清理,打磨,满刮腻子两遍、场地清理，文明施工等。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23</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内墙乳胶漆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包含完成内墙体刮腻子施工所有工作内容，刷底漆一遍、乳胶漆两遍、清理、打磨、刷乳胶漆、场地清理，文明施工等。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24</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内墙墙砖</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包括完成内墙墙砖的所有工作内容，含清理基层,调运砂浆(胶粘剂),刷素水泥浆,砂浆打底,贴砖,喷水揭纸拔缝、擦缝,清理净面、场地清理，文明施工等。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25</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钢结构</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综合</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但不限于钢结构制作安装，场内运输等，以及甲方要求的钢结构除锈、刷防锈漆两遍，刷免漆两遍。包括材料自库房领取、运输、倒运及回收入库。甲方只提供钢结构材料及漆，其他辅助材料均有乙方负责提供。</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26</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外封闭工程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100厚岩棉彩钢复合屋面板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包括完成岩棉板屋面板施工的所有工作内容，截料,制作安装铁件,吊装安装屋面板;安装防水堵头、屋脊板、场地清理，文明施工等。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27</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100厚岩棉复合墙面板板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包括完成岩棉板墙板施工的所有工作内容，含放料,下料,切割断料;开门窗洞口,周边塞口,清扫;弹线,安装、场地清理，文明施工等。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28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彩钢板单板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包括完成彩钢板单板施工的所有工作内容，含截料,制作安装铁件,吊装安装屋面板;安装防水堵头、屋脊板、放料,下料,切割断料;开门窗洞口,周边塞口,清扫;弹线,安装、场地清理，文明施工等。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29</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门窗工程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55断桥铝金属窗1.8mm（4+12+4）</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包括完成金属窗施工的所有工作内容，含开箱,解捆,定位,划线,吊正,找平,安装,周边塞缝、场地清理，文明施工等。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30</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防盗门、防火门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包括完成金属窗施工的所有工作内容，含门及五金安装,周边塞缝、场地清理，文明施工等。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31</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铁大门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包括完成铁大门施工的所有工作内容，含放样,划线,截料,平直,钻孔,拼装,焊接,补刷防锈漆等、场地清理，文明施工等。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32</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木门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包括完成木门施工的所有工作内容，含门扇、门套安装,周边塞缝、场地清理，文明施工等。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樘</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33</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室外工程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混凝土路面、散水、坡道、垫层（泵送）</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砼地面的所有工作内容，含基层清理平整夯实、支拆模、混凝土运输、捣平、铺设钢筋网片、压实、压光、养护等，结算工程量以实际完成面积计算，承包人仅提供商混或混凝土原材料，其他均由分包单位负责。</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34</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人行道板、面包砖、草坪砖安砌</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包括完成砖地面的所有工作内容，含清理基础,放样,安砌,扫砂,清理,运料等.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35</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路沿石安砌</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包括完成路沿石安砌的所有工作内容，含定型，审底，铺基础及垫层，灰浆调制，安砌，勾缝，养护等。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36</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石材台阶、楼地面面层</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包括完成石材台阶、石材楼地面的所有工作内容，含清理基层,调运水泥砂浆,湿板,板边切割,磨细,贴板,擦缝(碎拼为填缝),清理净面等。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37</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干挂石材</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包括完成干挂石材的所有工作内容，含定位,板边切割、磨细,开槽,挂件安装,安装饰面板,擦(勾)缝,清理净面等。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38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墙面石材粘贴</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包括完成墙面石材粘贴的所有工作内容，含清理基层,调运砂浆,砂浆打底,刷素水泥浆,湿板、板边切割、磨细、贴板、擦缝,清理净面等。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39</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措施工程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标准外双排外脚手架</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双排脚手架施工为建筑物外双排外脚手架施工；其它单价范围内的脚手架已包含在单价范围内不得再重复结算。按定额工程量计算规则结算。含满铺跳板、挂安全网及踢脚板费用。</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40</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里脚手架</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里脚手架施工为建筑物里脚手架施工；其它单价范围内的脚手架已包含在单价范围内不得再重复结算。按定额工程量计算规则结算。含场内、外材料运输,选料,安装底座,搭设脚手架、扫地杆、斜撑、防护栏杆,翻铺板子,拆除和分类整理,堆放材料等费用。</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41</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预埋件制作、安装</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所有部位</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预埋件制作安装（含预埋套管）的所有劳务施工内容。承包人仅提供预埋件主材(钢材)，其他全部由分包人负责，包括相关措施费用(范围内脚手架搭拆及安全防护)、材料倒运运输、钢板表面在模板拆除后涂刷油漆、免费制作实验所需试件等内容。具体包含内容另见分包合同中的分包范围和内容。含电焊机、氧气、乙炔、焊把、焊把线、焊帽、风带、氧气乙炔表等所有割具、焊具。（按计划表加工，分类码放整齐并作标识，安装时，与模板接触面埋件四周粘贴海绵条，成型后剔凿出埋件并将埋件四周割方正）</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42</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所有部位</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预埋螺栓安装。含电焊机、氧气、乙炔、焊把、焊把线、焊帽、风带、氧气乙炔表等所有割具、焊具。</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套</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二</w:t>
            </w:r>
          </w:p>
        </w:tc>
        <w:tc>
          <w:tcPr>
            <w:tcW w:w="2186"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安装工程</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i w:val="0"/>
                <w:color w:val="auto"/>
                <w:sz w:val="18"/>
                <w:szCs w:val="18"/>
                <w:highlight w:val="none"/>
                <w:u w:val="none"/>
              </w:rPr>
            </w:pP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18"/>
                <w:szCs w:val="18"/>
                <w:highlight w:val="none"/>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bCs/>
                <w:i w:val="0"/>
                <w:iCs w:val="0"/>
                <w:color w:val="000000"/>
                <w:kern w:val="0"/>
                <w:sz w:val="18"/>
                <w:szCs w:val="18"/>
                <w:u w:val="none"/>
                <w:lang w:val="en-US" w:eastAsia="zh-CN" w:bidi="ar"/>
              </w:rPr>
              <w:t>43</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给排水工程</w:t>
            </w:r>
          </w:p>
        </w:tc>
        <w:tc>
          <w:tcPr>
            <w:tcW w:w="136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给排水塑料管</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包括完成给排水塑料管所有工作内容，含切管,组对,熔接/粘接,管道及管件安装,水压试验及水冲洗/灌水试验。</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bCs/>
                <w:i w:val="0"/>
                <w:iCs w:val="0"/>
                <w:color w:val="000000"/>
                <w:kern w:val="0"/>
                <w:sz w:val="18"/>
                <w:szCs w:val="18"/>
                <w:u w:val="none"/>
                <w:lang w:val="en-US" w:eastAsia="zh-CN" w:bidi="ar"/>
              </w:rPr>
              <w:t>44</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给水钢管</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包括完成给水钢管所有工作内容，含调直,切管,坡口,煨弯,挖眼接管,异径管制作,组对,焊接,管道及管件安装,水压试验及冲洗。</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45</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螺纹阀门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包括完成螺纹阀门所有工作内容，含切管,套丝,阀门连接,水压试验。</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46</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蹲便池</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含打螺栓孔,大便器、水箱及附件安装,与上下水管连接,试水。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47</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小便池</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打螺栓孔,小便器及附件安装,与上下水管连接,试水。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48</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马桶</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打螺栓孔,大便器、水箱及附件安装,与上下水管连接,试水。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49</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洗脸盆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打螺栓孔,托架安装,洗涤盆及附件安装,与上下水管连接,试水。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50</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暖通工程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钢管</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包括完成钢管所有工作内容，含调直,切管,坡口,煨弯,挖眼接管,异径管制作,组对,焊接,管道及管件连接,水压试验及冲洗。</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51</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法兰阀门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含制垫,加垫,阀门连接,紧螺栓,水压试验。</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52</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铸铁散热器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含打墙眼,托钩(卡子)安装,散热器稳固,水压试验。</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组</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53</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轴流排气扇</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测位,划线,打眼,固定吊钩,安装调速开关,接焊包头,接地。</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54</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电气工程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线槽安装及布线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清扫线槽,放线,编号,对号,接焊包头。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55</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穿管安装及布线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穿引线,扫管,涂滑石粉,穿线,编号,接焊包头。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56</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布电缆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含组对,焊接或螺栓固定,弯头、三通或四通、盖板、隔板、附件安装、接地跨接、补漆、桥架修理。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57</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控制箱/配电箱</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含开箱,检查,安装,查校线,接地。</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58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开关/插座面板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含测位,划线,打眼,紧螺丝,清扫盒子,上木台,装开关和按钮,接线,装盖。</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59</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普通灯具</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测定,划线,打眼,紧螺栓,上木台,灯具安装,接线,接焊包头。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三</w:t>
            </w:r>
          </w:p>
        </w:tc>
        <w:tc>
          <w:tcPr>
            <w:tcW w:w="2186"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拆除工程</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i w:val="0"/>
                <w:color w:val="auto"/>
                <w:sz w:val="18"/>
                <w:szCs w:val="18"/>
                <w:highlight w:val="none"/>
                <w:u w:val="none"/>
              </w:rPr>
            </w:pP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18"/>
                <w:szCs w:val="18"/>
                <w:highlight w:val="none"/>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bCs/>
                <w:i w:val="0"/>
                <w:iCs w:val="0"/>
                <w:color w:val="000000"/>
                <w:kern w:val="0"/>
                <w:sz w:val="18"/>
                <w:szCs w:val="18"/>
                <w:u w:val="none"/>
                <w:lang w:val="en-US" w:eastAsia="zh-CN" w:bidi="ar"/>
              </w:rPr>
              <w:t>60</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拆除砌体</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综合</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包括基础土方开挖,砌体拆除,并将污土清理至指定地点归堆。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bCs/>
                <w:i w:val="0"/>
                <w:iCs w:val="0"/>
                <w:color w:val="000000"/>
                <w:kern w:val="0"/>
                <w:sz w:val="18"/>
                <w:szCs w:val="18"/>
                <w:u w:val="none"/>
                <w:lang w:val="en-US" w:eastAsia="zh-CN" w:bidi="ar"/>
              </w:rPr>
              <w:t>61</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凿除混凝土</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路面/垫层</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全部拆除、破碎、控制扬尘、块体吊运、就近清理、堆放。并将污土清理至指定地点归堆。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bCs/>
                <w:i w:val="0"/>
                <w:iCs w:val="0"/>
                <w:color w:val="000000"/>
                <w:kern w:val="0"/>
                <w:sz w:val="18"/>
                <w:szCs w:val="18"/>
                <w:u w:val="none"/>
                <w:lang w:val="en-US" w:eastAsia="zh-CN" w:bidi="ar"/>
              </w:rPr>
              <w:t>62</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基础及主体</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全部拆除、破碎、控制扬尘、块体吊运、就近清理、堆放。并将污土清理至指定地点归堆。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63</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屋面拆除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防水拆除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拆除后材料运指定地点分类码放整齐,污土清理归堆。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64</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保温层拆除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拆除后材料运指定地点分类码放整齐,污土清理归堆。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65</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压型屋面板拆除单板/复合板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拆除后材料运指定地点分类码放整齐,污土清理归堆。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66</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落水管拆除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拆除后材料运指定地点分类码放整齐,污土清理归堆。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67</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钢结构拆除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钢结构拆除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剔凿、切割、拆卸、材料倒运,垃圾清理指定地点分类堆放整齐。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68</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楼地面拆除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人行道板地面砖</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69</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瓷砖</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70</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石材面砖</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71</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楼梯、台阶块料</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72</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金属栏杆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拆除、废渣废料倒运至指定地点归堆。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73</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墙柱面拆除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水泥砂浆铲除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铲除面层(含粉刷层)、清理并运至指定地点归堆。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74</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墙面粘贴块料面层拆除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包括饰面板、结合层拆除,挂件或钢架拆除及现场清理等全部操作过程。</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75</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墙面干挂块料面层拆除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包括饰面板、结合层拆除,挂件或钢架拆除及现场清理等全部操作过程。</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76</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天棚拆除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综合</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铲除面层(含粉刷层),清理并运至指定地点归堆。包括抹灰面上粉刷、喷涂面层刮铲,清理并运至指定地点归堆。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77</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门窗拆除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门窗拆除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包括拆除及材料运至分类码垛整齐。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扇</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78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卷帘门窗拆除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包括拆除及材料运至分类码垛整齐。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79</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隔断拆除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隔断拆除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包括面层、木楞拆除,材料及污物杂屑倒运至指定地点分类堆放。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80</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给排水、暖通拆除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钢管拆除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泄水、锯断、落下、拆落支架、剔灰口、拆除保温层及搬运至堆放地点,码放整齐。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81</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塑料管拆除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泄水、锯断、落下、拆落支架、剔灰口、拆除保温层及搬运至堆放地点,码放整齐。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82</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散热器拆除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泄水、拆活接头、剔落卡子、托架、堵洞、搬运至材料堆放地点等全部操作过程。</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组</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83</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小便器/大便器拆除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包括锯、剔、落给排水连接管、支架及其附件、安丝堵、剔凿地面、搬运至材料堆放地点等全部操作过程。</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84</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双壁波纹管拆除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泄水、锯断、落下、拆落支架、剔灰口、拆除保温层及搬运至堆放地点,码放整齐。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85</w:t>
            </w:r>
          </w:p>
        </w:tc>
        <w:tc>
          <w:tcPr>
            <w:tcW w:w="82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电气拆除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电缆拆除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断电、拆封头、拆号牌、电缆拆除、搬运至指定地点、清理现场等。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86</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拆除人行道板</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所有部位</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拆除,清底,场内运输,旧料清理成堆等。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87</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拆除路缘石</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所有部位</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拆除，刮净,场内运输,旧料清理成堆等。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88</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拆除石材地面</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bCs/>
                <w:i w:val="0"/>
                <w:iCs w:val="0"/>
                <w:color w:val="000000"/>
                <w:kern w:val="0"/>
                <w:sz w:val="18"/>
                <w:szCs w:val="18"/>
                <w:u w:val="none"/>
                <w:lang w:val="en-US" w:eastAsia="zh-CN" w:bidi="ar"/>
              </w:rPr>
              <w:t>89</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拆除石材台阶面板</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四</w:t>
            </w:r>
          </w:p>
        </w:tc>
        <w:tc>
          <w:tcPr>
            <w:tcW w:w="21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b/>
                <w:i w:val="0"/>
                <w:color w:val="auto"/>
                <w:kern w:val="0"/>
                <w:sz w:val="18"/>
                <w:szCs w:val="18"/>
                <w:highlight w:val="none"/>
                <w:u w:val="none"/>
                <w:lang w:val="en-US" w:eastAsia="zh-CN" w:bidi="ar"/>
              </w:rPr>
              <w:t>其他部分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90</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零工</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本项为指定单价报价，分包人应接受承包人指定的综合单价，用于除合同单价包含范围以外发生的零工结算，且每工日不低于10小时。</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工日</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91</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暂列金</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根据承包人管理要求，需分包人另提供勤杂保洁、炊事员、安保人员、司机及其他辅助或协助人员的，分包人协助提供，人员管理及工薪标准执行承包人相关规定。该部分费用，承包人按月结算额100%支付。</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92</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建筑垃圾处置</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施工过程中产生垃圾需外运处置，不产生舆论。</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450" w:hRule="atLeast"/>
        </w:trPr>
        <w:tc>
          <w:tcPr>
            <w:tcW w:w="597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合计</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450" w:hRule="atLeast"/>
        </w:trPr>
        <w:tc>
          <w:tcPr>
            <w:tcW w:w="597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税金</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450" w:hRule="atLeast"/>
        </w:trPr>
        <w:tc>
          <w:tcPr>
            <w:tcW w:w="597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价税合计</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450" w:hRule="atLeast"/>
        </w:trPr>
        <w:tc>
          <w:tcPr>
            <w:tcW w:w="10007"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4"/>
              </w:numPr>
              <w:suppressLineNumbers w:val="0"/>
              <w:kinsoku/>
              <w:wordWrap/>
              <w:overflowPunct/>
              <w:topLinePunct w:val="0"/>
              <w:bidi w:val="0"/>
              <w:adjustRightInd w:val="0"/>
              <w:snapToGrid w:val="0"/>
              <w:spacing w:before="0" w:beforeAutospacing="0" w:after="0" w:afterAutospacing="0" w:line="0" w:lineRule="atLeast"/>
              <w:ind w:left="0" w:right="0" w:firstLine="360" w:firstLineChars="200"/>
              <w:jc w:val="left"/>
              <w:textAlignment w:val="auto"/>
              <w:rPr>
                <w:rFonts w:hint="eastAsia"/>
                <w:sz w:val="18"/>
                <w:szCs w:val="18"/>
                <w:lang w:val="en-US" w:eastAsia="zh-CN"/>
              </w:rPr>
            </w:pPr>
            <w:r>
              <w:rPr>
                <w:rFonts w:hint="eastAsia"/>
                <w:sz w:val="18"/>
                <w:szCs w:val="18"/>
                <w:lang w:val="en-US" w:eastAsia="zh-CN"/>
              </w:rPr>
              <w:t>以上为固定不含税综合单价，包括</w:t>
            </w:r>
            <w:r>
              <w:rPr>
                <w:rFonts w:hint="default" w:ascii="Times New Roman" w:hAnsi="Times New Roman" w:eastAsia="宋体" w:cs="Times New Roman"/>
                <w:bCs/>
                <w:color w:val="auto"/>
                <w:kern w:val="0"/>
                <w:sz w:val="18"/>
                <w:szCs w:val="18"/>
                <w:highlight w:val="none"/>
              </w:rPr>
              <w:t>人工费、需分包人提供的辅材费、小型机具机械使用费</w:t>
            </w:r>
            <w:r>
              <w:rPr>
                <w:rFonts w:hint="default" w:ascii="Times New Roman" w:hAnsi="Times New Roman" w:eastAsia="宋体" w:cs="Times New Roman"/>
                <w:bCs/>
                <w:color w:val="auto"/>
                <w:kern w:val="0"/>
                <w:sz w:val="18"/>
                <w:szCs w:val="18"/>
                <w:highlight w:val="none"/>
                <w:lang w:eastAsia="zh-CN"/>
              </w:rPr>
              <w:t>（</w:t>
            </w:r>
            <w:r>
              <w:rPr>
                <w:rFonts w:hint="default" w:ascii="Times New Roman" w:hAnsi="Times New Roman" w:eastAsia="宋体" w:cs="Times New Roman"/>
                <w:bCs/>
                <w:color w:val="auto"/>
                <w:kern w:val="0"/>
                <w:sz w:val="18"/>
                <w:szCs w:val="18"/>
                <w:highlight w:val="none"/>
                <w:lang w:val="en-US" w:eastAsia="zh-CN"/>
              </w:rPr>
              <w:t>进出场费）</w:t>
            </w:r>
            <w:r>
              <w:rPr>
                <w:rFonts w:hint="default" w:ascii="Times New Roman" w:hAnsi="Times New Roman" w:eastAsia="宋体" w:cs="Times New Roman"/>
                <w:bCs/>
                <w:color w:val="auto"/>
                <w:kern w:val="0"/>
                <w:sz w:val="18"/>
                <w:szCs w:val="18"/>
                <w:highlight w:val="none"/>
              </w:rPr>
              <w:t>、措施费（包括技术措施费和组织措施费</w:t>
            </w:r>
            <w:r>
              <w:rPr>
                <w:rFonts w:hint="default" w:ascii="Times New Roman" w:hAnsi="Times New Roman" w:eastAsia="宋体" w:cs="Times New Roman"/>
                <w:bCs/>
                <w:color w:val="auto"/>
                <w:kern w:val="0"/>
                <w:sz w:val="18"/>
                <w:szCs w:val="18"/>
                <w:highlight w:val="none"/>
                <w:lang w:val="en-US" w:eastAsia="zh-CN"/>
              </w:rPr>
              <w:t>及冬雨季施工费等</w:t>
            </w:r>
            <w:r>
              <w:rPr>
                <w:rFonts w:hint="default" w:ascii="Times New Roman" w:hAnsi="Times New Roman" w:eastAsia="宋体" w:cs="Times New Roman"/>
                <w:bCs/>
                <w:color w:val="auto"/>
                <w:kern w:val="0"/>
                <w:sz w:val="18"/>
                <w:szCs w:val="18"/>
                <w:highlight w:val="none"/>
              </w:rPr>
              <w:t>）、</w:t>
            </w:r>
            <w:r>
              <w:rPr>
                <w:rFonts w:hint="default" w:ascii="Times New Roman" w:hAnsi="Times New Roman" w:eastAsia="宋体" w:cs="Times New Roman"/>
                <w:bCs/>
                <w:color w:val="auto"/>
                <w:kern w:val="0"/>
                <w:sz w:val="18"/>
                <w:szCs w:val="18"/>
                <w:highlight w:val="none"/>
                <w:lang w:val="en-US" w:eastAsia="zh-CN"/>
              </w:rPr>
              <w:t>施工期间的交叉配合费、零星材料清理费（需将碎砖、砂浆、砼等零星材料清理及二次使用）、安全生产标准化施工及维护费、承包人提供材料的保护费、周转材料的维修码垛打包及钢管调直费、安全防护费用、人员进场费、打更费、疫情防控费（</w:t>
            </w:r>
            <w:r>
              <w:rPr>
                <w:rFonts w:hint="eastAsia" w:ascii="Times New Roman" w:hAnsi="Times New Roman" w:eastAsia="宋体" w:cs="Times New Roman"/>
                <w:bCs/>
                <w:color w:val="auto"/>
                <w:kern w:val="0"/>
                <w:sz w:val="18"/>
                <w:szCs w:val="18"/>
                <w:highlight w:val="none"/>
                <w:lang w:val="en-US" w:eastAsia="zh-CN"/>
              </w:rPr>
              <w:t>分包人</w:t>
            </w:r>
            <w:r>
              <w:rPr>
                <w:rFonts w:hint="default" w:ascii="Times New Roman" w:hAnsi="Times New Roman" w:eastAsia="宋体" w:cs="Times New Roman"/>
                <w:bCs/>
                <w:color w:val="auto"/>
                <w:kern w:val="0"/>
                <w:sz w:val="18"/>
                <w:szCs w:val="18"/>
                <w:highlight w:val="none"/>
                <w:lang w:val="en-US" w:eastAsia="zh-CN"/>
              </w:rPr>
              <w:t>应自行采购口罩、防护服、体温计等医务用品）、体检费、成品保护费、</w:t>
            </w:r>
            <w:r>
              <w:rPr>
                <w:rFonts w:hint="default" w:ascii="Times New Roman" w:hAnsi="Times New Roman" w:eastAsia="宋体" w:cs="Times New Roman"/>
                <w:bCs/>
                <w:color w:val="auto"/>
                <w:kern w:val="0"/>
                <w:sz w:val="18"/>
                <w:szCs w:val="18"/>
                <w:highlight w:val="none"/>
              </w:rPr>
              <w:t>分包人管理费、利润、规费</w:t>
            </w:r>
            <w:r>
              <w:rPr>
                <w:rFonts w:hint="default" w:ascii="Times New Roman" w:hAnsi="Times New Roman" w:eastAsia="宋体" w:cs="Times New Roman"/>
                <w:bCs/>
                <w:color w:val="auto"/>
                <w:kern w:val="0"/>
                <w:sz w:val="18"/>
                <w:szCs w:val="18"/>
                <w:highlight w:val="none"/>
                <w:lang w:eastAsia="zh-CN"/>
              </w:rPr>
              <w:t>、</w:t>
            </w:r>
            <w:r>
              <w:rPr>
                <w:rFonts w:hint="default" w:ascii="Times New Roman" w:hAnsi="Times New Roman" w:eastAsia="宋体" w:cs="Times New Roman"/>
                <w:bCs/>
                <w:color w:val="auto"/>
                <w:kern w:val="0"/>
                <w:sz w:val="18"/>
                <w:szCs w:val="18"/>
                <w:highlight w:val="none"/>
                <w:lang w:val="en-US" w:eastAsia="zh-CN"/>
              </w:rPr>
              <w:t>保险及人材机涨价风险等</w:t>
            </w:r>
            <w:r>
              <w:rPr>
                <w:rFonts w:hint="default" w:ascii="Times New Roman" w:hAnsi="Times New Roman" w:eastAsia="宋体" w:cs="Times New Roman"/>
                <w:bCs/>
                <w:color w:val="auto"/>
                <w:kern w:val="0"/>
                <w:sz w:val="18"/>
                <w:szCs w:val="18"/>
                <w:highlight w:val="none"/>
              </w:rPr>
              <w:t>，</w:t>
            </w:r>
            <w:r>
              <w:rPr>
                <w:rFonts w:hint="default" w:ascii="Times New Roman" w:hAnsi="Times New Roman" w:eastAsia="宋体" w:cs="Times New Roman"/>
                <w:bCs/>
                <w:color w:val="auto"/>
                <w:kern w:val="0"/>
                <w:sz w:val="18"/>
                <w:szCs w:val="18"/>
                <w:highlight w:val="none"/>
                <w:lang w:val="en-US" w:eastAsia="zh-CN"/>
              </w:rPr>
              <w:t>施工中需符合</w:t>
            </w:r>
            <w:r>
              <w:rPr>
                <w:rFonts w:hint="eastAsia" w:ascii="Times New Roman" w:hAnsi="Times New Roman" w:eastAsia="宋体" w:cs="Times New Roman"/>
                <w:bCs/>
                <w:color w:val="auto"/>
                <w:kern w:val="0"/>
                <w:sz w:val="18"/>
                <w:szCs w:val="18"/>
                <w:highlight w:val="none"/>
                <w:lang w:val="en-US" w:eastAsia="zh-CN"/>
              </w:rPr>
              <w:t>承包人</w:t>
            </w:r>
            <w:r>
              <w:rPr>
                <w:rFonts w:hint="default" w:ascii="Times New Roman" w:hAnsi="Times New Roman" w:eastAsia="宋体" w:cs="Times New Roman"/>
                <w:bCs/>
                <w:color w:val="auto"/>
                <w:kern w:val="0"/>
                <w:sz w:val="18"/>
                <w:szCs w:val="18"/>
                <w:highlight w:val="none"/>
                <w:lang w:val="en-US" w:eastAsia="zh-CN"/>
              </w:rPr>
              <w:t>质量标准化要求。</w:t>
            </w:r>
            <w:r>
              <w:rPr>
                <w:rFonts w:hint="eastAsia" w:ascii="宋体" w:hAnsi="宋体" w:eastAsia="宋体" w:cs="宋体"/>
                <w:bCs/>
                <w:color w:val="auto"/>
                <w:kern w:val="0"/>
                <w:sz w:val="18"/>
                <w:szCs w:val="18"/>
                <w:highlight w:val="none"/>
                <w:u w:val="none"/>
                <w:lang w:val="en-US" w:eastAsia="zh-CN"/>
              </w:rPr>
              <w:t>最终以</w:t>
            </w:r>
            <w:r>
              <w:rPr>
                <w:rFonts w:hint="eastAsia" w:ascii="宋体" w:hAnsi="宋体" w:eastAsia="宋体" w:cs="宋体"/>
                <w:bCs/>
                <w:color w:val="auto"/>
                <w:kern w:val="0"/>
                <w:sz w:val="18"/>
                <w:szCs w:val="18"/>
                <w:highlight w:val="none"/>
                <w:u w:val="none"/>
                <w:lang w:eastAsia="zh-CN"/>
              </w:rPr>
              <w:t>设计图纸及现场实际完成合格工程量</w:t>
            </w:r>
            <w:r>
              <w:rPr>
                <w:rFonts w:hint="eastAsia" w:ascii="宋体" w:hAnsi="宋体" w:eastAsia="宋体" w:cs="宋体"/>
                <w:bCs/>
                <w:color w:val="auto"/>
                <w:kern w:val="0"/>
                <w:sz w:val="18"/>
                <w:szCs w:val="18"/>
                <w:highlight w:val="none"/>
                <w:u w:val="none"/>
                <w:lang w:val="en-US" w:eastAsia="zh-CN"/>
              </w:rPr>
              <w:t>并按照合同计价方式进行结算</w:t>
            </w:r>
            <w:r>
              <w:rPr>
                <w:rFonts w:hint="eastAsia" w:ascii="宋体" w:hAnsi="宋体" w:eastAsia="宋体" w:cs="宋体"/>
                <w:b w:val="0"/>
                <w:bCs w:val="0"/>
                <w:color w:val="auto"/>
                <w:sz w:val="18"/>
                <w:szCs w:val="18"/>
                <w:highlight w:val="none"/>
                <w:u w:val="none"/>
                <w:lang w:val="en-US" w:eastAsia="zh-CN"/>
              </w:rPr>
              <w:t>。</w:t>
            </w:r>
            <w:r>
              <w:rPr>
                <w:rFonts w:hint="eastAsia" w:ascii="宋体" w:hAnsi="宋体" w:cs="宋体"/>
                <w:b w:val="0"/>
                <w:bCs w:val="0"/>
                <w:color w:val="auto"/>
                <w:sz w:val="18"/>
                <w:szCs w:val="18"/>
                <w:highlight w:val="none"/>
                <w:u w:val="none"/>
                <w:lang w:val="en-US" w:eastAsia="zh-CN"/>
              </w:rPr>
              <w:t>如遇以上</w:t>
            </w:r>
            <w:r>
              <w:rPr>
                <w:rFonts w:hint="eastAsia" w:ascii="宋体" w:hAnsi="宋体" w:eastAsia="宋体" w:cs="宋体"/>
                <w:b w:val="0"/>
                <w:bCs w:val="0"/>
                <w:color w:val="auto"/>
                <w:sz w:val="18"/>
                <w:szCs w:val="18"/>
                <w:highlight w:val="none"/>
                <w:lang w:val="en-US" w:eastAsia="zh-CN"/>
              </w:rPr>
              <w:t>合同清单外增加工作内容</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单价</w:t>
            </w:r>
            <w:r>
              <w:rPr>
                <w:rFonts w:hint="eastAsia" w:ascii="宋体" w:hAnsi="宋体" w:cs="宋体"/>
                <w:b w:val="0"/>
                <w:bCs w:val="0"/>
                <w:color w:val="auto"/>
                <w:sz w:val="18"/>
                <w:szCs w:val="18"/>
                <w:highlight w:val="none"/>
                <w:lang w:val="en-US" w:eastAsia="zh-CN"/>
              </w:rPr>
              <w:t>须</w:t>
            </w:r>
            <w:r>
              <w:rPr>
                <w:rFonts w:hint="eastAsia" w:ascii="宋体" w:hAnsi="宋体" w:eastAsia="宋体" w:cs="宋体"/>
                <w:b w:val="0"/>
                <w:bCs w:val="0"/>
                <w:color w:val="auto"/>
                <w:sz w:val="18"/>
                <w:szCs w:val="18"/>
                <w:highlight w:val="none"/>
                <w:lang w:val="en-US" w:eastAsia="zh-CN"/>
              </w:rPr>
              <w:t>经</w:t>
            </w:r>
            <w:r>
              <w:rPr>
                <w:rFonts w:hint="eastAsia" w:ascii="宋体" w:hAnsi="宋体" w:cs="宋体"/>
                <w:b w:val="0"/>
                <w:bCs w:val="0"/>
                <w:color w:val="auto"/>
                <w:sz w:val="18"/>
                <w:szCs w:val="18"/>
                <w:highlight w:val="none"/>
                <w:lang w:val="en-US" w:eastAsia="zh-CN"/>
              </w:rPr>
              <w:t>项目组织</w:t>
            </w:r>
            <w:r>
              <w:rPr>
                <w:rFonts w:hint="eastAsia" w:ascii="宋体" w:hAnsi="宋体" w:eastAsia="宋体" w:cs="宋体"/>
                <w:b w:val="0"/>
                <w:bCs w:val="0"/>
                <w:color w:val="auto"/>
                <w:sz w:val="18"/>
                <w:szCs w:val="18"/>
                <w:highlight w:val="none"/>
                <w:lang w:val="en-US" w:eastAsia="zh-CN"/>
              </w:rPr>
              <w:t>询比价确定</w:t>
            </w:r>
            <w:r>
              <w:rPr>
                <w:rFonts w:hint="eastAsia" w:ascii="宋体" w:hAnsi="宋体" w:cs="宋体"/>
                <w:b w:val="0"/>
                <w:bCs w:val="0"/>
                <w:color w:val="auto"/>
                <w:sz w:val="18"/>
                <w:szCs w:val="18"/>
                <w:highlight w:val="none"/>
                <w:lang w:val="en-US" w:eastAsia="zh-CN"/>
              </w:rPr>
              <w:t>后进行结算。</w:t>
            </w:r>
          </w:p>
          <w:p>
            <w:pPr>
              <w:pStyle w:val="27"/>
              <w:keepNext w:val="0"/>
              <w:keepLines w:val="0"/>
              <w:pageBreakBefore w:val="0"/>
              <w:numPr>
                <w:ilvl w:val="0"/>
                <w:numId w:val="4"/>
              </w:numPr>
              <w:suppressLineNumbers w:val="0"/>
              <w:kinsoku/>
              <w:wordWrap/>
              <w:overflowPunct/>
              <w:topLinePunct w:val="0"/>
              <w:bidi w:val="0"/>
              <w:adjustRightInd w:val="0"/>
              <w:snapToGrid/>
              <w:spacing w:before="0" w:beforeAutospacing="0" w:after="0" w:afterAutospacing="0" w:line="0" w:lineRule="atLeast"/>
              <w:ind w:left="0" w:leftChars="0" w:right="0" w:firstLine="360" w:firstLineChars="200"/>
              <w:textAlignment w:val="auto"/>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以上单价不包括水电费用，水电费由承包人承担，结算时不再扣除水电费。</w:t>
            </w:r>
          </w:p>
          <w:p>
            <w:pPr>
              <w:pStyle w:val="27"/>
              <w:keepNext w:val="0"/>
              <w:keepLines w:val="0"/>
              <w:pageBreakBefore w:val="0"/>
              <w:numPr>
                <w:ilvl w:val="0"/>
                <w:numId w:val="4"/>
              </w:numPr>
              <w:suppressLineNumbers w:val="0"/>
              <w:kinsoku/>
              <w:wordWrap/>
              <w:overflowPunct/>
              <w:topLinePunct w:val="0"/>
              <w:bidi w:val="0"/>
              <w:adjustRightInd w:val="0"/>
              <w:snapToGrid/>
              <w:spacing w:before="0" w:beforeAutospacing="0" w:after="0" w:afterAutospacing="0" w:line="0" w:lineRule="atLeast"/>
              <w:ind w:left="0" w:leftChars="0" w:right="0" w:firstLine="360" w:firstLineChars="200"/>
              <w:textAlignment w:val="auto"/>
              <w:rPr>
                <w:rFonts w:hint="eastAsia" w:ascii="宋体" w:hAnsi="宋体" w:eastAsia="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以上为不含税单价，本分包工程须分包单位提供</w:t>
            </w:r>
            <w:r>
              <w:rPr>
                <w:rFonts w:hint="eastAsia" w:ascii="宋体" w:hAnsi="宋体" w:eastAsia="宋体" w:cs="宋体"/>
                <w:color w:val="auto"/>
                <w:sz w:val="18"/>
                <w:szCs w:val="18"/>
                <w:highlight w:val="none"/>
              </w:rPr>
              <w:t>增值税专用发票，增值税税率</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w:t>
            </w:r>
          </w:p>
          <w:p>
            <w:pPr>
              <w:pStyle w:val="27"/>
              <w:keepNext w:val="0"/>
              <w:keepLines w:val="0"/>
              <w:pageBreakBefore w:val="0"/>
              <w:numPr>
                <w:ilvl w:val="0"/>
                <w:numId w:val="4"/>
              </w:numPr>
              <w:suppressLineNumbers w:val="0"/>
              <w:kinsoku/>
              <w:wordWrap/>
              <w:overflowPunct/>
              <w:topLinePunct w:val="0"/>
              <w:bidi w:val="0"/>
              <w:adjustRightInd w:val="0"/>
              <w:snapToGrid/>
              <w:spacing w:before="0" w:beforeAutospacing="0" w:after="0" w:afterAutospacing="0" w:line="0" w:lineRule="atLeast"/>
              <w:ind w:left="0" w:leftChars="0" w:right="0" w:firstLine="360" w:firstLineChars="200"/>
              <w:textAlignment w:val="auto"/>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此报价包含分包人必须为其管理人员、施工人员缴纳社会保险、入职前体检，为从事危险作业的职工办理意外伤害保险并支付保险费用，根据需要承包人有权要求分包人提供保险缴纳证明及体检报告等，乙方若不能提供保险缴纳证明及体检报告的，将按照未购买保险金额及体检费用的双倍进行扣罚。入职前必须与劳务人员签订劳务用工合同（签字、手印齐全）并上交承包人。</w:t>
            </w:r>
          </w:p>
          <w:p>
            <w:pPr>
              <w:pStyle w:val="27"/>
              <w:keepNext w:val="0"/>
              <w:keepLines w:val="0"/>
              <w:pageBreakBefore w:val="0"/>
              <w:numPr>
                <w:ilvl w:val="0"/>
                <w:numId w:val="4"/>
              </w:numPr>
              <w:suppressLineNumbers w:val="0"/>
              <w:kinsoku/>
              <w:wordWrap/>
              <w:overflowPunct/>
              <w:topLinePunct w:val="0"/>
              <w:bidi w:val="0"/>
              <w:adjustRightInd w:val="0"/>
              <w:snapToGrid/>
              <w:spacing w:before="0" w:beforeAutospacing="0" w:after="0" w:afterAutospacing="0" w:line="0" w:lineRule="atLeast"/>
              <w:ind w:left="0" w:leftChars="0" w:right="0" w:firstLine="360" w:firstLineChars="200"/>
              <w:textAlignment w:val="auto"/>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进场后所有人员及相关事宜必须服从业主（矿）相关的所有规章制度及文件，同时必须配合或服从地方相关政策等事宜。</w:t>
            </w:r>
          </w:p>
        </w:tc>
      </w:tr>
    </w:tbl>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法定代表</w:t>
      </w:r>
      <w:r>
        <w:rPr>
          <w:rFonts w:hint="eastAsia" w:asciiTheme="minorEastAsia" w:hAnsiTheme="minorEastAsia" w:eastAsiaTheme="minorEastAsia" w:cstheme="minorEastAsia"/>
          <w:color w:val="auto"/>
          <w:sz w:val="28"/>
          <w:szCs w:val="28"/>
          <w:highlight w:val="none"/>
          <w:lang w:val="en-US" w:eastAsia="zh-CN"/>
        </w:rPr>
        <w:t>或</w:t>
      </w:r>
      <w:r>
        <w:rPr>
          <w:rFonts w:hint="eastAsia" w:asciiTheme="minorEastAsia" w:hAnsiTheme="minorEastAsia" w:eastAsiaTheme="minorEastAsia" w:cstheme="minorEastAsia"/>
          <w:color w:val="auto"/>
          <w:sz w:val="28"/>
          <w:szCs w:val="28"/>
          <w:highlight w:val="none"/>
        </w:rPr>
        <w:t>委托代理人：</w:t>
      </w:r>
    </w:p>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报价</w:t>
      </w:r>
      <w:r>
        <w:rPr>
          <w:rFonts w:hint="eastAsia" w:asciiTheme="minorEastAsia" w:hAnsiTheme="minorEastAsia" w:eastAsiaTheme="minorEastAsia" w:cstheme="minorEastAsia"/>
          <w:color w:val="auto"/>
          <w:sz w:val="28"/>
          <w:szCs w:val="28"/>
          <w:highlight w:val="none"/>
        </w:rPr>
        <w:t>单位（盖章）</w:t>
      </w:r>
      <w:r>
        <w:rPr>
          <w:rFonts w:hint="eastAsia" w:asciiTheme="minorEastAsia" w:hAnsiTheme="minorEastAsia" w:cstheme="minorEastAsia"/>
          <w:color w:val="auto"/>
          <w:sz w:val="28"/>
          <w:szCs w:val="28"/>
          <w:highlight w:val="none"/>
          <w:lang w:eastAsia="zh-CN"/>
        </w:rPr>
        <w:t>：</w:t>
      </w:r>
    </w:p>
    <w:p>
      <w:pPr>
        <w:pStyle w:val="29"/>
        <w:keepNext w:val="0"/>
        <w:keepLines w:val="0"/>
        <w:pageBreakBefore w:val="0"/>
        <w:widowControl w:val="0"/>
        <w:numPr>
          <w:ilvl w:val="0"/>
          <w:numId w:val="0"/>
        </w:numPr>
        <w:kinsoku/>
        <w:wordWrap/>
        <w:overflowPunct/>
        <w:topLinePunct w:val="0"/>
        <w:autoSpaceDE/>
        <w:autoSpaceDN/>
        <w:bidi w:val="0"/>
        <w:adjustRightInd w:val="0"/>
        <w:snapToGrid/>
        <w:spacing w:line="480" w:lineRule="auto"/>
        <w:jc w:val="both"/>
        <w:textAlignment w:val="baseline"/>
        <w:rPr>
          <w:rFonts w:hint="eastAsia" w:asciiTheme="minorEastAsia" w:hAnsiTheme="minorEastAsia" w:eastAsiaTheme="minorEastAsia" w:cstheme="minorEastAsia"/>
          <w:color w:val="auto"/>
          <w:spacing w:val="0"/>
          <w:kern w:val="2"/>
          <w:sz w:val="28"/>
          <w:szCs w:val="28"/>
          <w:highlight w:val="none"/>
          <w:lang w:val="en-US" w:eastAsia="zh-CN" w:bidi="ar-SA"/>
        </w:rPr>
        <w:sectPr>
          <w:footerReference r:id="rId4" w:type="default"/>
          <w:pgSz w:w="11906" w:h="16838"/>
          <w:pgMar w:top="1417" w:right="1134" w:bottom="1134" w:left="1134" w:header="851" w:footer="992" w:gutter="0"/>
          <w:pgNumType w:start="1"/>
          <w:cols w:space="0" w:num="1"/>
          <w:rtlGutter w:val="0"/>
          <w:docGrid w:type="lines" w:linePitch="317" w:charSpace="0"/>
        </w:sectPr>
      </w:pPr>
      <w:r>
        <w:rPr>
          <w:rFonts w:hint="eastAsia" w:asciiTheme="minorEastAsia" w:hAnsiTheme="minorEastAsia" w:eastAsiaTheme="minorEastAsia" w:cstheme="minorEastAsia"/>
          <w:color w:val="auto"/>
          <w:spacing w:val="0"/>
          <w:kern w:val="2"/>
          <w:sz w:val="28"/>
          <w:szCs w:val="28"/>
          <w:highlight w:val="none"/>
          <w:lang w:val="en-US" w:eastAsia="zh-CN" w:bidi="ar-SA"/>
        </w:rPr>
        <w:t>2024年 04月21日</w:t>
      </w: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3" w:name="_Toc19642"/>
      <w:bookmarkStart w:id="24" w:name="_Toc9883"/>
      <w:r>
        <w:rPr>
          <w:rFonts w:hint="eastAsia" w:asciiTheme="minorEastAsia" w:hAnsiTheme="minorEastAsia" w:cstheme="minorEastAsia"/>
          <w:b/>
          <w:bCs/>
          <w:color w:val="auto"/>
          <w:kern w:val="2"/>
          <w:sz w:val="32"/>
          <w:szCs w:val="32"/>
          <w:highlight w:val="none"/>
        </w:rPr>
        <w:t>三、法定代表人资格证明书</w:t>
      </w:r>
      <w:bookmarkEnd w:id="23"/>
      <w:bookmarkEnd w:id="24"/>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单位名称：</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地址：</w:t>
      </w:r>
      <w:r>
        <w:rPr>
          <w:rFonts w:hint="eastAsia" w:asciiTheme="minorEastAsia" w:hAnsiTheme="minorEastAsia" w:cstheme="minorEastAsia"/>
          <w:bCs/>
          <w:color w:val="auto"/>
          <w:sz w:val="24"/>
          <w:szCs w:val="24"/>
          <w:highlight w:val="none"/>
          <w:u w:val="singl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姓名：</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性别：</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年龄：</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职务：</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联系电话：</w:t>
      </w:r>
      <w:r>
        <w:rPr>
          <w:rFonts w:hint="eastAsia" w:asciiTheme="minorEastAsia" w:hAnsiTheme="minorEastAsia" w:cstheme="minorEastAsia"/>
          <w:bCs/>
          <w:color w:val="auto"/>
          <w:sz w:val="24"/>
          <w:szCs w:val="24"/>
          <w:highlight w:val="none"/>
          <w:u w:val="singl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的法定代表人。为施工、竣工和保修</w:t>
      </w:r>
      <w:r>
        <w:rPr>
          <w:rFonts w:hint="eastAsia" w:asciiTheme="minorEastAsia" w:hAnsiTheme="minorEastAsia" w:cstheme="minorEastAsia"/>
          <w:b/>
          <w:bCs/>
          <w:sz w:val="24"/>
          <w:szCs w:val="24"/>
          <w:u w:val="single"/>
          <w:lang w:val="en-US" w:eastAsia="zh-CN"/>
        </w:rPr>
        <w:t xml:space="preserve"> 吕梁项目部黄家沟零星工程劳务分包</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，签署上述工程的竞价文件、进行合同谈判、签署合同和处理与之有关的一切事务。</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特此证明。</w:t>
      </w:r>
    </w:p>
    <w:p>
      <w:pPr>
        <w:pStyle w:val="16"/>
        <w:snapToGrid w:val="0"/>
        <w:spacing w:line="8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报价单位：（盖章）                 </w:t>
      </w:r>
    </w:p>
    <w:p>
      <w:pPr>
        <w:pStyle w:val="16"/>
        <w:snapToGrid w:val="0"/>
        <w:spacing w:line="800" w:lineRule="exact"/>
        <w:ind w:firstLine="480" w:firstLineChars="200"/>
        <w:jc w:val="left"/>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 xml:space="preserve">日期： </w:t>
      </w:r>
      <w:r>
        <w:rPr>
          <w:rFonts w:hint="eastAsia" w:asciiTheme="minorEastAsia" w:hAnsiTheme="minorEastAsia" w:cstheme="minorEastAsia"/>
          <w:bCs/>
          <w:color w:val="auto"/>
          <w:sz w:val="24"/>
          <w:szCs w:val="24"/>
          <w:highlight w:val="none"/>
          <w:lang w:val="en-US" w:eastAsia="zh-CN"/>
        </w:rPr>
        <w:t>2024</w:t>
      </w:r>
      <w:r>
        <w:rPr>
          <w:rFonts w:hint="eastAsia" w:asciiTheme="minorEastAsia" w:hAnsiTheme="minorEastAsia" w:cstheme="minorEastAsia"/>
          <w:bCs/>
          <w:color w:val="auto"/>
          <w:sz w:val="24"/>
          <w:szCs w:val="24"/>
          <w:highlight w:val="none"/>
        </w:rPr>
        <w:t>年</w:t>
      </w:r>
      <w:r>
        <w:rPr>
          <w:rFonts w:hint="eastAsia" w:asciiTheme="minorEastAsia" w:hAnsiTheme="minorEastAsia" w:cstheme="minorEastAsia"/>
          <w:bCs/>
          <w:color w:val="auto"/>
          <w:sz w:val="24"/>
          <w:szCs w:val="24"/>
          <w:highlight w:val="none"/>
          <w:lang w:val="en-US" w:eastAsia="zh-CN"/>
        </w:rPr>
        <w:t>04</w:t>
      </w:r>
      <w:r>
        <w:rPr>
          <w:rFonts w:hint="eastAsia" w:asciiTheme="minorEastAsia" w:hAnsiTheme="minorEastAsia" w:cstheme="minorEastAsia"/>
          <w:bCs/>
          <w:color w:val="auto"/>
          <w:sz w:val="24"/>
          <w:szCs w:val="24"/>
          <w:highlight w:val="none"/>
        </w:rPr>
        <w:t>月</w:t>
      </w:r>
      <w:r>
        <w:rPr>
          <w:rFonts w:hint="eastAsia" w:asciiTheme="minorEastAsia" w:hAnsiTheme="minorEastAsia" w:cstheme="minorEastAsia"/>
          <w:bCs/>
          <w:color w:val="auto"/>
          <w:sz w:val="24"/>
          <w:szCs w:val="24"/>
          <w:highlight w:val="none"/>
          <w:lang w:val="en-US" w:eastAsia="zh-CN"/>
        </w:rPr>
        <w:t xml:space="preserve"> 21 </w:t>
      </w:r>
      <w:r>
        <w:rPr>
          <w:rFonts w:hint="eastAsia" w:asciiTheme="minorEastAsia" w:hAnsiTheme="minorEastAsia" w:cstheme="minorEastAsia"/>
          <w:bCs/>
          <w:color w:val="auto"/>
          <w:sz w:val="24"/>
          <w:szCs w:val="24"/>
          <w:highlight w:val="none"/>
        </w:rPr>
        <w:t>日</w:t>
      </w:r>
      <w:r>
        <w:rPr>
          <w:rFonts w:hint="eastAsia" w:asciiTheme="minorEastAsia" w:hAnsiTheme="minorEastAsia" w:cstheme="minorEastAsia"/>
          <w:b/>
          <w:color w:val="auto"/>
          <w:sz w:val="24"/>
          <w:szCs w:val="24"/>
          <w:highlight w:val="none"/>
        </w:rPr>
        <w:t xml:space="preserve"> </w:t>
      </w:r>
    </w:p>
    <w:tbl>
      <w:tblPr>
        <w:tblStyle w:val="24"/>
        <w:tblpPr w:leftFromText="180" w:rightFromText="180" w:vertAnchor="text" w:horzAnchor="page" w:tblpX="2177" w:tblpY="331"/>
        <w:tblOverlap w:val="never"/>
        <w:tblW w:w="775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51" w:hRule="atLeast"/>
        </w:trPr>
        <w:tc>
          <w:tcPr>
            <w:tcW w:w="77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6"/>
              <w:snapToGrid w:val="0"/>
              <w:spacing w:line="400" w:lineRule="exact"/>
              <w:ind w:firstLine="480" w:firstLineChars="200"/>
              <w:jc w:val="center"/>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此处附身份证复印件正反面</w:t>
            </w:r>
          </w:p>
        </w:tc>
      </w:tr>
      <w:bookmarkEnd w:id="22"/>
    </w:tbl>
    <w:p>
      <w:pPr>
        <w:pStyle w:val="16"/>
        <w:snapToGrid w:val="0"/>
        <w:spacing w:before="100" w:beforeAutospacing="1" w:after="100" w:afterAutospacing="1" w:line="520" w:lineRule="exact"/>
        <w:ind w:firstLine="602" w:firstLineChars="200"/>
        <w:jc w:val="left"/>
        <w:rPr>
          <w:rFonts w:hint="eastAsia" w:hAnsi="宋体"/>
          <w:b/>
          <w:color w:val="auto"/>
          <w:sz w:val="30"/>
          <w:szCs w:val="30"/>
          <w:highlight w:val="none"/>
        </w:rPr>
      </w:pPr>
      <w:r>
        <w:rPr>
          <w:rFonts w:hint="eastAsia" w:hAnsi="宋体"/>
          <w:b/>
          <w:color w:val="auto"/>
          <w:sz w:val="30"/>
          <w:szCs w:val="30"/>
          <w:highlight w:val="none"/>
        </w:rPr>
        <w:t xml:space="preserve"> </w:t>
      </w:r>
      <w:bookmarkStart w:id="25" w:name="_Toc657"/>
    </w:p>
    <w:p>
      <w:pPr>
        <w:pStyle w:val="16"/>
        <w:snapToGrid w:val="0"/>
        <w:spacing w:before="100" w:beforeAutospacing="1" w:after="100" w:afterAutospacing="1" w:line="520" w:lineRule="exact"/>
        <w:ind w:firstLine="602" w:firstLineChars="200"/>
        <w:jc w:val="left"/>
        <w:rPr>
          <w:rFonts w:hint="eastAsia" w:hAnsi="宋体"/>
          <w:b/>
          <w:color w:val="auto"/>
          <w:sz w:val="30"/>
          <w:szCs w:val="30"/>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1"/>
        <w:rPr>
          <w:rFonts w:asciiTheme="minorEastAsia" w:hAnsiTheme="minorEastAsia" w:cstheme="minorEastAsia"/>
          <w:b/>
          <w:bCs/>
          <w:color w:val="auto"/>
          <w:kern w:val="2"/>
          <w:sz w:val="30"/>
          <w:szCs w:val="30"/>
          <w:highlight w:val="none"/>
        </w:rPr>
      </w:pPr>
      <w:bookmarkStart w:id="26" w:name="_Toc7471"/>
      <w:r>
        <w:rPr>
          <w:rFonts w:hint="eastAsia" w:asciiTheme="minorEastAsia" w:hAnsiTheme="minorEastAsia" w:cstheme="minorEastAsia"/>
          <w:b/>
          <w:bCs/>
          <w:color w:val="auto"/>
          <w:kern w:val="2"/>
          <w:sz w:val="32"/>
          <w:szCs w:val="32"/>
          <w:highlight w:val="none"/>
        </w:rPr>
        <w:t>四、法人授权委托书</w:t>
      </w:r>
      <w:bookmarkEnd w:id="26"/>
    </w:p>
    <w:p>
      <w:pPr>
        <w:pStyle w:val="16"/>
        <w:snapToGrid w:val="0"/>
        <w:spacing w:line="400" w:lineRule="exact"/>
        <w:ind w:firstLine="480" w:firstLineChars="200"/>
        <w:jc w:val="left"/>
        <w:rPr>
          <w:rFonts w:asciiTheme="minorEastAsia" w:hAnsiTheme="minorEastAsia" w:cstheme="minorEastAsia"/>
          <w:bCs/>
          <w:color w:val="auto"/>
          <w:sz w:val="24"/>
          <w:szCs w:val="24"/>
          <w:highlight w:val="none"/>
        </w:rPr>
      </w:pP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本授权委托书声明，我</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（姓名）系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（报价单位名称）的法定代表人，现授权委托</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为我公司代理人，以本公司的名义参加</w:t>
      </w:r>
      <w:r>
        <w:rPr>
          <w:rFonts w:hint="eastAsia" w:asciiTheme="minorEastAsia" w:hAnsiTheme="minorEastAsia" w:cstheme="minorEastAsia"/>
          <w:bCs/>
          <w:color w:val="auto"/>
          <w:sz w:val="24"/>
          <w:szCs w:val="24"/>
          <w:highlight w:val="none"/>
          <w:u w:val="single"/>
          <w:lang w:val="en-US" w:eastAsia="zh-CN"/>
        </w:rPr>
        <w:t xml:space="preserve"> </w:t>
      </w:r>
      <w:r>
        <w:rPr>
          <w:rFonts w:hint="eastAsia" w:asciiTheme="minorEastAsia" w:hAnsiTheme="minorEastAsia" w:cstheme="minorEastAsia"/>
          <w:b/>
          <w:bCs/>
          <w:sz w:val="24"/>
          <w:szCs w:val="24"/>
          <w:u w:val="single"/>
          <w:lang w:val="en-US" w:eastAsia="zh-CN"/>
        </w:rPr>
        <w:t xml:space="preserve">吕梁项目部黄家沟零星工程劳务分包 </w:t>
      </w:r>
      <w:r>
        <w:rPr>
          <w:rFonts w:hint="eastAsia" w:asciiTheme="minorEastAsia" w:hAnsiTheme="minorEastAsia" w:cstheme="minorEastAsia"/>
          <w:bCs/>
          <w:color w:val="auto"/>
          <w:sz w:val="24"/>
          <w:szCs w:val="24"/>
          <w:highlight w:val="none"/>
        </w:rPr>
        <w:t>竞价活动，并完成合同签订、合同执行和项目保修等工作。代理人在竞价、 评审、合同谈判及合同实施过程中所签署的一切文件和处理与之有关的一切事物，我均予以承认。</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代理人无转委托权利。特此委托。</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代理人：             性别：         年龄：  </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身份证号：                 </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联系电话：         </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              </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报价单位：（公章）            法定代表人：（鉴章）</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p>
    <w:p>
      <w:pPr>
        <w:pStyle w:val="16"/>
        <w:snapToGrid w:val="0"/>
        <w:spacing w:line="400" w:lineRule="exact"/>
        <w:ind w:firstLine="480" w:firstLineChars="200"/>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cstheme="minorEastAsia"/>
          <w:bCs/>
          <w:color w:val="auto"/>
          <w:sz w:val="24"/>
          <w:szCs w:val="24"/>
          <w:highlight w:val="none"/>
        </w:rPr>
        <w:t>本授权书有效期：    年  月  日至</w:t>
      </w:r>
      <w:r>
        <w:rPr>
          <w:rFonts w:hint="eastAsia" w:asciiTheme="minorEastAsia" w:hAnsiTheme="minorEastAsia" w:cstheme="minorEastAsia"/>
          <w:bCs/>
          <w:color w:val="auto"/>
          <w:sz w:val="24"/>
          <w:szCs w:val="24"/>
          <w:highlight w:val="none"/>
          <w:lang w:val="en-US" w:eastAsia="zh-CN"/>
        </w:rPr>
        <w:t>合同终止</w:t>
      </w:r>
    </w:p>
    <w:p>
      <w:pPr>
        <w:pStyle w:val="16"/>
        <w:snapToGrid w:val="0"/>
        <w:spacing w:line="400" w:lineRule="exact"/>
        <w:ind w:firstLine="480" w:firstLineChars="200"/>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附：委托代理人《居民身份证》复印件</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tbl>
      <w:tblPr>
        <w:tblStyle w:val="24"/>
        <w:tblpPr w:leftFromText="180" w:rightFromText="180" w:vertAnchor="text" w:horzAnchor="page" w:tblpX="2117" w:tblpY="459"/>
        <w:tblOverlap w:val="never"/>
        <w:tblW w:w="752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5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132" w:hRule="atLeast"/>
        </w:trPr>
        <w:tc>
          <w:tcPr>
            <w:tcW w:w="7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6"/>
              <w:snapToGrid w:val="0"/>
              <w:spacing w:line="400" w:lineRule="exact"/>
              <w:ind w:firstLine="480" w:firstLineChars="200"/>
              <w:jc w:val="both"/>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附身份证复印件正反面</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p>
            <w:pPr>
              <w:pStyle w:val="16"/>
              <w:snapToGrid w:val="0"/>
              <w:spacing w:line="400" w:lineRule="exact"/>
              <w:ind w:firstLine="480" w:firstLineChars="200"/>
              <w:jc w:val="center"/>
              <w:rPr>
                <w:rFonts w:asciiTheme="minorEastAsia" w:hAnsiTheme="minorEastAsia" w:cstheme="minorEastAsia"/>
                <w:bCs/>
                <w:color w:val="auto"/>
                <w:sz w:val="24"/>
                <w:szCs w:val="24"/>
                <w:highlight w:val="none"/>
              </w:rPr>
            </w:pPr>
          </w:p>
        </w:tc>
      </w:tr>
    </w:tbl>
    <w:p>
      <w:pPr>
        <w:pStyle w:val="16"/>
        <w:snapToGrid w:val="0"/>
        <w:spacing w:line="600" w:lineRule="exact"/>
        <w:ind w:firstLine="643" w:firstLineChars="200"/>
        <w:jc w:val="center"/>
        <w:outlineLvl w:val="9"/>
        <w:rPr>
          <w:rFonts w:asciiTheme="minorEastAsia" w:hAnsiTheme="minorEastAsia" w:cstheme="minorEastAsia"/>
          <w:b/>
          <w:color w:val="auto"/>
          <w:sz w:val="32"/>
          <w:szCs w:val="32"/>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bookmarkEnd w:id="25"/>
    <w:p>
      <w:pPr>
        <w:pStyle w:val="16"/>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6"/>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7" w:name="_Toc11860"/>
      <w:r>
        <w:rPr>
          <w:rFonts w:hint="eastAsia" w:asciiTheme="minorEastAsia" w:hAnsiTheme="minorEastAsia" w:cstheme="minorEastAsia"/>
          <w:b/>
          <w:bCs/>
          <w:color w:val="auto"/>
          <w:kern w:val="2"/>
          <w:sz w:val="32"/>
          <w:szCs w:val="32"/>
          <w:highlight w:val="none"/>
        </w:rPr>
        <w:t>五、资质证明文件</w:t>
      </w:r>
      <w:bookmarkEnd w:id="27"/>
    </w:p>
    <w:p>
      <w:pPr>
        <w:spacing w:line="4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xml:space="preserve"> </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1、企业营业执照（三证合一的）（盖章）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2、企业资质证书复印件（盖章）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3、安全生产许可证书复印件（盖章）</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4、银行开户行许可证复印件（盖章）</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5、纳税人资格证明资料</w:t>
      </w:r>
    </w:p>
    <w:p>
      <w:pPr>
        <w:pStyle w:val="29"/>
        <w:spacing w:line="600" w:lineRule="exact"/>
        <w:ind w:firstLine="480" w:firstLineChars="200"/>
        <w:rPr>
          <w:rFonts w:hint="eastAsia" w:asciiTheme="minorEastAsia" w:hAnsiTheme="minorEastAsia" w:eastAsiaTheme="minorEastAsia" w:cstheme="minorEastAsia"/>
          <w:bCs/>
          <w:color w:val="auto"/>
          <w:spacing w:val="0"/>
          <w:sz w:val="24"/>
          <w:szCs w:val="24"/>
          <w:highlight w:val="none"/>
          <w:lang w:val="en-US" w:eastAsia="zh-CN"/>
        </w:rPr>
      </w:pPr>
      <w:r>
        <w:rPr>
          <w:rFonts w:hint="eastAsia" w:asciiTheme="minorEastAsia" w:hAnsiTheme="minorEastAsia" w:eastAsiaTheme="minorEastAsia" w:cstheme="minorEastAsia"/>
          <w:bCs/>
          <w:color w:val="auto"/>
          <w:spacing w:val="0"/>
          <w:sz w:val="24"/>
          <w:szCs w:val="24"/>
          <w:highlight w:val="none"/>
          <w:lang w:val="en-US" w:eastAsia="zh-CN"/>
        </w:rPr>
        <w:t>6、</w:t>
      </w:r>
      <w:r>
        <w:rPr>
          <w:rFonts w:hint="eastAsia" w:asciiTheme="minorEastAsia" w:hAnsiTheme="minorEastAsia" w:eastAsiaTheme="minorEastAsia" w:cstheme="minorEastAsia"/>
          <w:bCs/>
          <w:color w:val="FF0000"/>
          <w:spacing w:val="0"/>
          <w:sz w:val="24"/>
          <w:szCs w:val="24"/>
          <w:highlight w:val="none"/>
          <w:lang w:val="en-US" w:eastAsia="zh-CN"/>
        </w:rPr>
        <w:t>相关人员资格证书复印件、主要人员社保缴纳证明</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lang w:val="en-US" w:eastAsia="zh-CN"/>
        </w:rPr>
        <w:t>7</w:t>
      </w:r>
      <w:r>
        <w:rPr>
          <w:rFonts w:hint="eastAsia" w:asciiTheme="minorEastAsia" w:hAnsiTheme="minorEastAsia" w:eastAsiaTheme="minorEastAsia" w:cstheme="minorEastAsia"/>
          <w:bCs/>
          <w:color w:val="auto"/>
          <w:spacing w:val="0"/>
          <w:sz w:val="24"/>
          <w:szCs w:val="24"/>
          <w:highlight w:val="none"/>
        </w:rPr>
        <w:t>、其他相关证明资料</w:t>
      </w: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sectPr>
          <w:footerReference r:id="rId5" w:type="default"/>
          <w:pgSz w:w="11906" w:h="16838"/>
          <w:pgMar w:top="1417" w:right="1134" w:bottom="1134" w:left="1134" w:header="851" w:footer="992" w:gutter="0"/>
          <w:cols w:space="0" w:num="1"/>
          <w:rtlGutter w:val="0"/>
          <w:docGrid w:type="lines" w:linePitch="317" w:charSpace="0"/>
        </w:sectPr>
      </w:pPr>
    </w:p>
    <w:p>
      <w:pPr>
        <w:pStyle w:val="16"/>
        <w:spacing w:line="600" w:lineRule="exact"/>
        <w:jc w:val="center"/>
        <w:outlineLvl w:val="1"/>
        <w:rPr>
          <w:rFonts w:asciiTheme="minorEastAsia" w:hAnsiTheme="minorEastAsia" w:cstheme="minorEastAsia"/>
          <w:b/>
          <w:bCs/>
          <w:color w:val="auto"/>
          <w:kern w:val="2"/>
          <w:sz w:val="30"/>
          <w:szCs w:val="30"/>
          <w:highlight w:val="none"/>
        </w:rPr>
      </w:pPr>
      <w:bookmarkStart w:id="28" w:name="_Toc7923"/>
      <w:bookmarkStart w:id="29" w:name="_Toc21017"/>
      <w:r>
        <w:rPr>
          <w:rFonts w:hint="eastAsia" w:asciiTheme="minorEastAsia" w:hAnsiTheme="minorEastAsia" w:cstheme="minorEastAsia"/>
          <w:b/>
          <w:bCs/>
          <w:color w:val="auto"/>
          <w:kern w:val="2"/>
          <w:sz w:val="32"/>
          <w:szCs w:val="32"/>
          <w:highlight w:val="none"/>
        </w:rPr>
        <w:t>六、供应商廉洁承诺书</w:t>
      </w:r>
      <w:bookmarkEnd w:id="28"/>
      <w:bookmarkEnd w:id="29"/>
    </w:p>
    <w:p>
      <w:pPr>
        <w:tabs>
          <w:tab w:val="left" w:pos="403"/>
        </w:tabs>
        <w:spacing w:line="400" w:lineRule="exact"/>
        <w:jc w:val="left"/>
        <w:rPr>
          <w:rFonts w:asciiTheme="minorEastAsia" w:hAnsiTheme="minorEastAsia" w:cstheme="minorEastAsia"/>
          <w:color w:val="auto"/>
          <w:kern w:val="0"/>
          <w:sz w:val="24"/>
          <w:highlight w:val="none"/>
        </w:rPr>
      </w:pPr>
    </w:p>
    <w:p>
      <w:pPr>
        <w:tabs>
          <w:tab w:val="left" w:pos="403"/>
        </w:tabs>
        <w:spacing w:line="400" w:lineRule="exact"/>
        <w:jc w:val="left"/>
        <w:rPr>
          <w:rFonts w:asciiTheme="minorEastAsia" w:hAnsiTheme="minorEastAsia" w:cstheme="minorEastAsia"/>
          <w:b/>
          <w:bCs/>
          <w:color w:val="auto"/>
          <w:sz w:val="24"/>
          <w:highlight w:val="none"/>
        </w:rPr>
      </w:pPr>
      <w:r>
        <w:rPr>
          <w:rFonts w:hint="eastAsia" w:asciiTheme="minorEastAsia" w:hAnsiTheme="minorEastAsia" w:cstheme="minorEastAsia"/>
          <w:b/>
          <w:bCs/>
          <w:color w:val="auto"/>
          <w:kern w:val="0"/>
          <w:sz w:val="24"/>
          <w:highlight w:val="none"/>
        </w:rPr>
        <w:t>致：中煤建筑安装工程集团有限公司第七工程处</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一、严格遵守国家有关法律法规，坚持诚实守信原则，恪守商业道德，规范商务人员廉洁从业行为。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二、不伙同他人串标、围标或非法排挤竞争对手，不在商业活动中提供虚假资料，损害贵方合法权益。</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三、不为贵方工作人员提供回扣、礼金、有价证券、贵重物品和报销个人费用。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四、不为贵方工作人员安排有可能影响公平、公正交易的宴请、健身、娱乐等活动。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五、不为贵方工作人员投资入股、个人借款或买卖股票、债券等提供方便。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六、不为贵方工作人员购买或装修住房、婚丧嫁娶、配偶子女上学或工作安排以及出国出境、旅游等提供方便。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七、不违反规定为贵方工作人员在我方相关企业挂名兼职、合伙经营、介绍承揽业务等提供方便。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八、不利用非法手段向贵方工作人员打探有关涉及贵方的商业秘密、业务渠道等。</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九、贵方对涉嫌不廉洁的商业行为进行调查时，我方有配合提供证据、作证的义务。</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十、未经贵方同意，我方不向任何新闻媒体、第三人述及有关贵方工作人员恪守商业道德方面的评价、信息。</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500" w:lineRule="exact"/>
        <w:ind w:firstLine="480" w:firstLineChars="200"/>
        <w:rPr>
          <w:rFonts w:asciiTheme="minorEastAsia" w:hAnsiTheme="minorEastAsia" w:cstheme="minorEastAsia"/>
          <w:color w:val="auto"/>
          <w:sz w:val="24"/>
          <w:highlight w:val="none"/>
        </w:rPr>
      </w:pP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承诺方：（盖章）</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授权代表：（签字）</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地址：</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电话：</w:t>
      </w:r>
    </w:p>
    <w:p>
      <w:pPr>
        <w:pStyle w:val="29"/>
        <w:spacing w:line="400" w:lineRule="exact"/>
        <w:ind w:firstLine="0"/>
        <w:rPr>
          <w:rFonts w:asciiTheme="minorEastAsia" w:hAnsiTheme="minorEastAsia" w:eastAsiaTheme="minorEastAsia" w:cstheme="minorEastAsia"/>
          <w:color w:val="FF0000"/>
          <w:spacing w:val="0"/>
          <w:sz w:val="24"/>
          <w:szCs w:val="24"/>
          <w:highlight w:val="none"/>
        </w:rPr>
        <w:sectPr>
          <w:footerReference r:id="rId6" w:type="default"/>
          <w:pgSz w:w="11906" w:h="16838"/>
          <w:pgMar w:top="1417" w:right="1134" w:bottom="1134" w:left="1134" w:header="851" w:footer="992" w:gutter="0"/>
          <w:cols w:space="0" w:num="1"/>
          <w:rtlGutter w:val="0"/>
          <w:docGrid w:type="lines" w:linePitch="317" w:charSpace="0"/>
        </w:sectPr>
      </w:pPr>
      <w:r>
        <w:rPr>
          <w:rFonts w:hint="eastAsia" w:asciiTheme="minorEastAsia" w:hAnsiTheme="minorEastAsia" w:cstheme="minorEastAsia"/>
          <w:color w:val="auto"/>
          <w:sz w:val="24"/>
          <w:highlight w:val="none"/>
        </w:rPr>
        <w:t xml:space="preserve">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pacing w:val="0"/>
          <w:sz w:val="24"/>
          <w:szCs w:val="24"/>
          <w:highlight w:val="none"/>
          <w:lang w:val="en-US" w:eastAsia="zh-CN"/>
        </w:rPr>
        <w:t>2024</w:t>
      </w:r>
      <w:r>
        <w:rPr>
          <w:rFonts w:hint="eastAsia" w:asciiTheme="minorEastAsia" w:hAnsiTheme="minorEastAsia" w:eastAsiaTheme="minorEastAsia" w:cstheme="minorEastAsia"/>
          <w:color w:val="auto"/>
          <w:spacing w:val="0"/>
          <w:sz w:val="24"/>
          <w:szCs w:val="24"/>
          <w:highlight w:val="none"/>
        </w:rPr>
        <w:t>年</w:t>
      </w:r>
      <w:r>
        <w:rPr>
          <w:rFonts w:hint="eastAsia" w:asciiTheme="minorEastAsia" w:hAnsiTheme="minorEastAsia" w:eastAsiaTheme="minorEastAsia" w:cstheme="minorEastAsia"/>
          <w:color w:val="auto"/>
          <w:spacing w:val="0"/>
          <w:sz w:val="24"/>
          <w:szCs w:val="24"/>
          <w:highlight w:val="none"/>
          <w:lang w:val="en-US" w:eastAsia="zh-CN"/>
        </w:rPr>
        <w:t>04月21</w:t>
      </w:r>
      <w:r>
        <w:rPr>
          <w:rFonts w:hint="eastAsia" w:asciiTheme="minorEastAsia" w:hAnsiTheme="minorEastAsia" w:eastAsiaTheme="minorEastAsia" w:cstheme="minorEastAsia"/>
          <w:color w:val="auto"/>
          <w:spacing w:val="0"/>
          <w:sz w:val="24"/>
          <w:szCs w:val="24"/>
          <w:highlight w:val="none"/>
        </w:rPr>
        <w:t>日</w:t>
      </w:r>
    </w:p>
    <w:p>
      <w:pPr>
        <w:spacing w:line="500" w:lineRule="exact"/>
        <w:ind w:firstLine="5460" w:firstLineChars="2275"/>
        <w:rPr>
          <w:rFonts w:asciiTheme="minorEastAsia" w:hAnsiTheme="minorEastAsia" w:cstheme="minorEastAsia"/>
          <w:color w:val="auto"/>
          <w:sz w:val="24"/>
          <w:highlight w:val="none"/>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0" w:name="_Toc21520"/>
      <w:bookmarkStart w:id="31" w:name="_Toc6367"/>
      <w:bookmarkStart w:id="32" w:name="_Toc17739"/>
      <w:r>
        <w:rPr>
          <w:rFonts w:hint="eastAsia" w:asciiTheme="minorEastAsia" w:hAnsiTheme="minorEastAsia" w:cstheme="minorEastAsia"/>
          <w:b/>
          <w:bCs/>
          <w:color w:val="auto"/>
          <w:kern w:val="2"/>
          <w:sz w:val="32"/>
          <w:szCs w:val="32"/>
          <w:highlight w:val="none"/>
        </w:rPr>
        <w:t>七、</w:t>
      </w:r>
      <w:bookmarkStart w:id="33" w:name="_Toc25982"/>
      <w:r>
        <w:rPr>
          <w:rFonts w:hint="eastAsia" w:asciiTheme="minorEastAsia" w:hAnsiTheme="minorEastAsia" w:cstheme="minorEastAsia"/>
          <w:b/>
          <w:bCs/>
          <w:color w:val="auto"/>
          <w:kern w:val="2"/>
          <w:sz w:val="32"/>
          <w:szCs w:val="32"/>
          <w:highlight w:val="none"/>
        </w:rPr>
        <w:t>无拖欠农民工工资承诺书</w:t>
      </w:r>
      <w:bookmarkEnd w:id="30"/>
      <w:bookmarkEnd w:id="31"/>
      <w:bookmarkEnd w:id="33"/>
    </w:p>
    <w:p>
      <w:pPr>
        <w:pStyle w:val="16"/>
        <w:spacing w:line="600" w:lineRule="exact"/>
        <w:ind w:firstLine="560" w:firstLineChars="200"/>
        <w:jc w:val="center"/>
        <w:outlineLvl w:val="2"/>
        <w:rPr>
          <w:rFonts w:asciiTheme="minorEastAsia" w:hAnsiTheme="minorEastAsia" w:cstheme="minorEastAsia"/>
          <w:color w:val="auto"/>
          <w:sz w:val="28"/>
          <w:szCs w:val="28"/>
          <w:highlight w:val="none"/>
        </w:rPr>
      </w:pPr>
    </w:p>
    <w:p>
      <w:pPr>
        <w:snapToGrid w:val="0"/>
        <w:spacing w:line="480" w:lineRule="exact"/>
        <w:rPr>
          <w:rFonts w:asciiTheme="minorEastAsia" w:hAnsiTheme="minorEastAsia" w:cstheme="minorEastAsia"/>
          <w:color w:val="auto"/>
          <w:sz w:val="24"/>
          <w:highlight w:val="none"/>
          <w:u w:val="single"/>
        </w:rPr>
      </w:pPr>
      <w:r>
        <w:rPr>
          <w:rFonts w:hint="eastAsia" w:asciiTheme="minorEastAsia" w:hAnsiTheme="minorEastAsia" w:cstheme="minorEastAsia"/>
          <w:color w:val="auto"/>
          <w:sz w:val="24"/>
          <w:highlight w:val="none"/>
        </w:rPr>
        <w:t>致：</w:t>
      </w:r>
      <w:r>
        <w:rPr>
          <w:rFonts w:hint="eastAsia" w:asciiTheme="minorEastAsia" w:hAnsiTheme="minorEastAsia" w:cstheme="minorEastAsia"/>
          <w:color w:val="auto"/>
          <w:sz w:val="24"/>
          <w:highlight w:val="none"/>
          <w:u w:val="single"/>
        </w:rPr>
        <w:t xml:space="preserve">中煤建筑安装工程集团有限公司第七工程处 </w:t>
      </w:r>
    </w:p>
    <w:p>
      <w:pPr>
        <w:pStyle w:val="11"/>
        <w:rPr>
          <w:rFonts w:asciiTheme="minorEastAsia" w:hAnsiTheme="minorEastAsia" w:cstheme="minorEastAsia"/>
          <w:color w:val="auto"/>
          <w:sz w:val="24"/>
          <w:highlight w:val="none"/>
        </w:rPr>
      </w:pPr>
    </w:p>
    <w:p>
      <w:pPr>
        <w:spacing w:line="480" w:lineRule="exact"/>
        <w:ind w:firstLine="64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我公司承诺在该项目严格按照国家规定，按时发放农民工工资，绝不拖欠农民工工资，如果发生违反规定愿意接受有关部门处罚。</w:t>
      </w:r>
    </w:p>
    <w:p>
      <w:pPr>
        <w:spacing w:line="480" w:lineRule="exact"/>
        <w:ind w:firstLine="645"/>
        <w:rPr>
          <w:rFonts w:asciiTheme="minorEastAsia" w:hAnsiTheme="minorEastAsia" w:cstheme="minorEastAsia"/>
          <w:b/>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承诺人：（单位公章）</w:t>
      </w: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w:t>
      </w:r>
    </w:p>
    <w:p>
      <w:pPr>
        <w:spacing w:line="480" w:lineRule="exact"/>
        <w:ind w:firstLine="4800" w:firstLineChars="20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日期：</w:t>
      </w:r>
      <w:r>
        <w:rPr>
          <w:rFonts w:hint="eastAsia" w:asciiTheme="minorEastAsia" w:hAnsiTheme="minorEastAsia" w:cstheme="minorEastAsia"/>
          <w:color w:val="auto"/>
          <w:sz w:val="24"/>
          <w:highlight w:val="none"/>
          <w:lang w:val="en-US" w:eastAsia="zh-CN"/>
        </w:rPr>
        <w:t>2024</w:t>
      </w:r>
      <w:r>
        <w:rPr>
          <w:rFonts w:hint="eastAsia" w:asciiTheme="minorEastAsia" w:hAnsiTheme="minorEastAsia" w:cstheme="minorEastAsia"/>
          <w:color w:val="auto"/>
          <w:sz w:val="24"/>
          <w:highlight w:val="none"/>
        </w:rPr>
        <w:t>年</w:t>
      </w:r>
      <w:r>
        <w:rPr>
          <w:rFonts w:hint="eastAsia" w:asciiTheme="minorEastAsia" w:hAnsiTheme="minorEastAsia" w:cstheme="minorEastAsia"/>
          <w:color w:val="auto"/>
          <w:sz w:val="24"/>
          <w:highlight w:val="none"/>
          <w:u w:val="single"/>
          <w:lang w:val="en-US" w:eastAsia="zh-CN"/>
        </w:rPr>
        <w:t xml:space="preserve"> 04 </w:t>
      </w:r>
      <w:r>
        <w:rPr>
          <w:rFonts w:hint="eastAsia" w:asciiTheme="minorEastAsia" w:hAnsiTheme="minorEastAsia" w:cstheme="minorEastAsia"/>
          <w:color w:val="auto"/>
          <w:sz w:val="24"/>
          <w:highlight w:val="none"/>
        </w:rPr>
        <w:t>月</w:t>
      </w:r>
      <w:r>
        <w:rPr>
          <w:rFonts w:hint="eastAsia" w:asciiTheme="minorEastAsia" w:hAnsiTheme="minorEastAsia" w:cstheme="minorEastAsia"/>
          <w:color w:val="auto"/>
          <w:sz w:val="24"/>
          <w:highlight w:val="none"/>
          <w:u w:val="single"/>
          <w:lang w:val="en-US" w:eastAsia="zh-CN"/>
        </w:rPr>
        <w:t>21</w:t>
      </w:r>
      <w:r>
        <w:rPr>
          <w:rFonts w:hint="eastAsia" w:asciiTheme="minorEastAsia" w:hAnsiTheme="minorEastAsia" w:cstheme="minorEastAsia"/>
          <w:color w:val="auto"/>
          <w:sz w:val="24"/>
          <w:highlight w:val="none"/>
        </w:rPr>
        <w:t>日</w:t>
      </w:r>
    </w:p>
    <w:p>
      <w:pPr>
        <w:pStyle w:val="11"/>
        <w:spacing w:line="480" w:lineRule="exact"/>
        <w:rPr>
          <w:rFonts w:asciiTheme="minorEastAsia" w:hAnsiTheme="minorEastAsia" w:cstheme="minorEastAsia"/>
          <w:b/>
          <w:color w:val="auto"/>
          <w:sz w:val="24"/>
          <w:highlight w:val="none"/>
        </w:rPr>
      </w:pPr>
    </w:p>
    <w:p>
      <w:pPr>
        <w:spacing w:line="480" w:lineRule="exact"/>
        <w:rPr>
          <w:rFonts w:asciiTheme="minorEastAsia" w:hAnsiTheme="minorEastAsia" w:cstheme="minorEastAsia"/>
          <w:color w:val="auto"/>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pStyle w:val="16"/>
        <w:spacing w:line="600" w:lineRule="exact"/>
        <w:jc w:val="both"/>
        <w:outlineLvl w:val="2"/>
        <w:rPr>
          <w:rFonts w:hint="eastAsia" w:asciiTheme="minorEastAsia" w:hAnsiTheme="minorEastAsia" w:cstheme="minorEastAsia"/>
          <w:b/>
          <w:bCs/>
          <w:color w:val="auto"/>
          <w:kern w:val="2"/>
          <w:sz w:val="30"/>
          <w:szCs w:val="30"/>
          <w:highlight w:val="none"/>
          <w:lang w:val="en-US" w:eastAsia="zh-CN"/>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4" w:name="_Toc24563"/>
      <w:bookmarkStart w:id="35" w:name="_Toc23340"/>
      <w:r>
        <w:rPr>
          <w:rFonts w:hint="eastAsia" w:asciiTheme="minorEastAsia" w:hAnsiTheme="minorEastAsia" w:cstheme="minorEastAsia"/>
          <w:b/>
          <w:bCs/>
          <w:color w:val="auto"/>
          <w:kern w:val="2"/>
          <w:sz w:val="32"/>
          <w:szCs w:val="32"/>
          <w:highlight w:val="none"/>
          <w:lang w:val="en-US" w:eastAsia="zh-CN"/>
        </w:rPr>
        <w:t>八</w:t>
      </w:r>
      <w:r>
        <w:rPr>
          <w:rFonts w:hint="eastAsia" w:asciiTheme="minorEastAsia" w:hAnsiTheme="minorEastAsia" w:cstheme="minorEastAsia"/>
          <w:b/>
          <w:bCs/>
          <w:color w:val="auto"/>
          <w:kern w:val="2"/>
          <w:sz w:val="32"/>
          <w:szCs w:val="32"/>
          <w:highlight w:val="none"/>
        </w:rPr>
        <w:t>、与本工程竞价有关的其它说明</w:t>
      </w:r>
      <w:bookmarkEnd w:id="32"/>
      <w:bookmarkEnd w:id="34"/>
      <w:bookmarkEnd w:id="35"/>
    </w:p>
    <w:p>
      <w:pPr>
        <w:spacing w:line="400" w:lineRule="exact"/>
        <w:ind w:firstLine="480" w:firstLineChars="200"/>
        <w:rPr>
          <w:rFonts w:asciiTheme="minorEastAsia" w:hAnsiTheme="minorEastAsia" w:cstheme="minorEastAsia"/>
          <w:color w:val="auto"/>
          <w:sz w:val="24"/>
          <w:highlight w:val="none"/>
        </w:rPr>
      </w:pPr>
    </w:p>
    <w:p>
      <w:pPr>
        <w:spacing w:line="6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备注：除上述文件外，其它能证明报价单位符合竞价条件和具有履行合同的能力的资料或报价单位认为需要说明的问题，比如：类似业绩资料、财务状况</w:t>
      </w:r>
      <w:r>
        <w:rPr>
          <w:rFonts w:hint="eastAsia" w:asciiTheme="minorEastAsia" w:hAnsi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劳动力计划、施工方案</w:t>
      </w:r>
      <w:r>
        <w:rPr>
          <w:rFonts w:hint="eastAsia" w:asciiTheme="minorEastAsia" w:hAnsiTheme="minorEastAsia" w:cstheme="minorEastAsia"/>
          <w:color w:val="auto"/>
          <w:sz w:val="24"/>
          <w:highlight w:val="none"/>
        </w:rPr>
        <w:t>等，格式自定。</w:t>
      </w:r>
    </w:p>
    <w:p>
      <w:pPr>
        <w:spacing w:line="400" w:lineRule="exact"/>
        <w:ind w:firstLine="480" w:firstLineChars="200"/>
        <w:rPr>
          <w:rFonts w:asciiTheme="minorEastAsia" w:hAnsiTheme="minorEastAsia" w:cstheme="minorEastAsia"/>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rPr>
          <w:color w:val="auto"/>
          <w:highlight w:val="none"/>
        </w:rPr>
      </w:pPr>
    </w:p>
    <w:sectPr>
      <w:footerReference r:id="rId7" w:type="default"/>
      <w:pgSz w:w="11906" w:h="16838"/>
      <w:pgMar w:top="1417" w:right="1134" w:bottom="1134" w:left="1134"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Y8iKP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sQV9/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zjRtv0gEAAKQDAAAOAAAAAAAAAAEAIAAAAB4BAABk&#10;cnMvZTJvRG9jLnhtbFBLBQYAAAAABgAGAFkBAABi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l1RCnRAQAApA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536"/>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MrQZYzwEAAKQDAAAOAAAAAAAAAAEAIAAAAB4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IcvmdABAACkAwAADgAAAAAAAAABACAAAAAeAQAAZHJz&#10;L2Uyb0RvYy54bWxQSwUGAAAAAAYABgBZAQAAYA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ab/>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05822"/>
    <w:multiLevelType w:val="singleLevel"/>
    <w:tmpl w:val="86605822"/>
    <w:lvl w:ilvl="0" w:tentative="0">
      <w:start w:val="1"/>
      <w:numFmt w:val="decimal"/>
      <w:pStyle w:val="21"/>
      <w:lvlText w:val="%1."/>
      <w:lvlJc w:val="left"/>
      <w:pPr>
        <w:tabs>
          <w:tab w:val="left" w:pos="2040"/>
        </w:tabs>
        <w:ind w:left="2040" w:hanging="360"/>
      </w:pPr>
    </w:lvl>
  </w:abstractNum>
  <w:abstractNum w:abstractNumId="1">
    <w:nsid w:val="C9DA399C"/>
    <w:multiLevelType w:val="singleLevel"/>
    <w:tmpl w:val="C9DA399C"/>
    <w:lvl w:ilvl="0" w:tentative="0">
      <w:start w:val="1"/>
      <w:numFmt w:val="decimal"/>
      <w:suff w:val="nothing"/>
      <w:lvlText w:val="%1、"/>
      <w:lvlJc w:val="left"/>
    </w:lvl>
  </w:abstractNum>
  <w:abstractNum w:abstractNumId="2">
    <w:nsid w:val="D280E2A4"/>
    <w:multiLevelType w:val="singleLevel"/>
    <w:tmpl w:val="D280E2A4"/>
    <w:lvl w:ilvl="0" w:tentative="0">
      <w:start w:val="1"/>
      <w:numFmt w:val="chineseCounting"/>
      <w:suff w:val="space"/>
      <w:lvlText w:val="%1、"/>
      <w:lvlJc w:val="left"/>
      <w:rPr>
        <w:rFonts w:hint="eastAsia"/>
      </w:rPr>
    </w:lvl>
  </w:abstractNum>
  <w:abstractNum w:abstractNumId="3">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33"/>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YWQ3ZjYwOTRiMDVlZmFiYjU4ZGY3YmI3YzAzYTkifQ=="/>
  </w:docVars>
  <w:rsids>
    <w:rsidRoot w:val="3AA6200D"/>
    <w:rsid w:val="003D65F4"/>
    <w:rsid w:val="004277C9"/>
    <w:rsid w:val="0049497D"/>
    <w:rsid w:val="0058523E"/>
    <w:rsid w:val="007A2240"/>
    <w:rsid w:val="00C14B91"/>
    <w:rsid w:val="00EA7E5B"/>
    <w:rsid w:val="014E4FD3"/>
    <w:rsid w:val="017936BE"/>
    <w:rsid w:val="017D4F5C"/>
    <w:rsid w:val="019E24E3"/>
    <w:rsid w:val="01BB54D7"/>
    <w:rsid w:val="020C00B9"/>
    <w:rsid w:val="022624FB"/>
    <w:rsid w:val="0260142D"/>
    <w:rsid w:val="026369C5"/>
    <w:rsid w:val="027F6AB2"/>
    <w:rsid w:val="02C266F7"/>
    <w:rsid w:val="02E07759"/>
    <w:rsid w:val="02E82052"/>
    <w:rsid w:val="03103BAE"/>
    <w:rsid w:val="032A496A"/>
    <w:rsid w:val="032D650E"/>
    <w:rsid w:val="035F4049"/>
    <w:rsid w:val="036839EA"/>
    <w:rsid w:val="03753C65"/>
    <w:rsid w:val="038A570F"/>
    <w:rsid w:val="03C30C20"/>
    <w:rsid w:val="04037A89"/>
    <w:rsid w:val="04605A23"/>
    <w:rsid w:val="04920049"/>
    <w:rsid w:val="049D76C3"/>
    <w:rsid w:val="04A3117E"/>
    <w:rsid w:val="04B70785"/>
    <w:rsid w:val="04E3718C"/>
    <w:rsid w:val="04E97E95"/>
    <w:rsid w:val="053279C3"/>
    <w:rsid w:val="055204AE"/>
    <w:rsid w:val="05704DD8"/>
    <w:rsid w:val="057837D9"/>
    <w:rsid w:val="0582190D"/>
    <w:rsid w:val="05B215A3"/>
    <w:rsid w:val="05C0366A"/>
    <w:rsid w:val="05E51322"/>
    <w:rsid w:val="062F47FC"/>
    <w:rsid w:val="06484524"/>
    <w:rsid w:val="06573456"/>
    <w:rsid w:val="066C4DBA"/>
    <w:rsid w:val="066F6E3E"/>
    <w:rsid w:val="069A41E3"/>
    <w:rsid w:val="06A74829"/>
    <w:rsid w:val="06D66CA9"/>
    <w:rsid w:val="06DA3404"/>
    <w:rsid w:val="06E91513"/>
    <w:rsid w:val="071B31D8"/>
    <w:rsid w:val="074963FE"/>
    <w:rsid w:val="075342B8"/>
    <w:rsid w:val="07A15461"/>
    <w:rsid w:val="07CB4548"/>
    <w:rsid w:val="07CF228A"/>
    <w:rsid w:val="07E15B19"/>
    <w:rsid w:val="07E61381"/>
    <w:rsid w:val="07E81740"/>
    <w:rsid w:val="07F835C1"/>
    <w:rsid w:val="07F90FE2"/>
    <w:rsid w:val="08001FDB"/>
    <w:rsid w:val="080C58E7"/>
    <w:rsid w:val="083E074C"/>
    <w:rsid w:val="085930E0"/>
    <w:rsid w:val="08856DBB"/>
    <w:rsid w:val="08B60134"/>
    <w:rsid w:val="08C05275"/>
    <w:rsid w:val="08DE7A22"/>
    <w:rsid w:val="08E90FBC"/>
    <w:rsid w:val="08EE13D1"/>
    <w:rsid w:val="093E4C85"/>
    <w:rsid w:val="09412D13"/>
    <w:rsid w:val="097430E9"/>
    <w:rsid w:val="099E0166"/>
    <w:rsid w:val="09A71885"/>
    <w:rsid w:val="09B23C11"/>
    <w:rsid w:val="09C53944"/>
    <w:rsid w:val="09FC4E8C"/>
    <w:rsid w:val="0A053B88"/>
    <w:rsid w:val="0A1116D1"/>
    <w:rsid w:val="0A2A2CBC"/>
    <w:rsid w:val="0A5F7A88"/>
    <w:rsid w:val="0A632682"/>
    <w:rsid w:val="0A79028B"/>
    <w:rsid w:val="0A862F7B"/>
    <w:rsid w:val="0AAE7829"/>
    <w:rsid w:val="0ADB0F46"/>
    <w:rsid w:val="0AF50259"/>
    <w:rsid w:val="0AFF69E2"/>
    <w:rsid w:val="0B3A2D49"/>
    <w:rsid w:val="0B492353"/>
    <w:rsid w:val="0B4B254F"/>
    <w:rsid w:val="0B630C62"/>
    <w:rsid w:val="0B664CB3"/>
    <w:rsid w:val="0B7359F0"/>
    <w:rsid w:val="0BA96BDA"/>
    <w:rsid w:val="0BC647E4"/>
    <w:rsid w:val="0C0656F0"/>
    <w:rsid w:val="0C2506CA"/>
    <w:rsid w:val="0C9C64B3"/>
    <w:rsid w:val="0CBA732D"/>
    <w:rsid w:val="0CCE2B10"/>
    <w:rsid w:val="0D3112F1"/>
    <w:rsid w:val="0D8D7515"/>
    <w:rsid w:val="0D9C676A"/>
    <w:rsid w:val="0DB735A4"/>
    <w:rsid w:val="0DFF4F4B"/>
    <w:rsid w:val="0E055B46"/>
    <w:rsid w:val="0E1B125E"/>
    <w:rsid w:val="0E1B7FD7"/>
    <w:rsid w:val="0E2E1EF7"/>
    <w:rsid w:val="0E3C7F4D"/>
    <w:rsid w:val="0E424E55"/>
    <w:rsid w:val="0E936516"/>
    <w:rsid w:val="0EAE28CD"/>
    <w:rsid w:val="0EE07022"/>
    <w:rsid w:val="0F113188"/>
    <w:rsid w:val="0F182768"/>
    <w:rsid w:val="0F2904D1"/>
    <w:rsid w:val="0F4C6F5B"/>
    <w:rsid w:val="0F517A28"/>
    <w:rsid w:val="0F87344A"/>
    <w:rsid w:val="0F994DD1"/>
    <w:rsid w:val="0FB81855"/>
    <w:rsid w:val="0FC4644C"/>
    <w:rsid w:val="0FE64369"/>
    <w:rsid w:val="0FF00FEF"/>
    <w:rsid w:val="0FF7237E"/>
    <w:rsid w:val="108325C8"/>
    <w:rsid w:val="10B97633"/>
    <w:rsid w:val="10BF2710"/>
    <w:rsid w:val="10EC0831"/>
    <w:rsid w:val="11151BBA"/>
    <w:rsid w:val="115A5CA7"/>
    <w:rsid w:val="11916802"/>
    <w:rsid w:val="11CF5E8F"/>
    <w:rsid w:val="11D8634C"/>
    <w:rsid w:val="11EC3A38"/>
    <w:rsid w:val="121337AA"/>
    <w:rsid w:val="123D6042"/>
    <w:rsid w:val="123E24E6"/>
    <w:rsid w:val="123E4294"/>
    <w:rsid w:val="126D179E"/>
    <w:rsid w:val="127C6B6A"/>
    <w:rsid w:val="12A20192"/>
    <w:rsid w:val="12AB744F"/>
    <w:rsid w:val="12AD16BE"/>
    <w:rsid w:val="12C233B6"/>
    <w:rsid w:val="12CF1390"/>
    <w:rsid w:val="12EC0194"/>
    <w:rsid w:val="130A686C"/>
    <w:rsid w:val="132316DC"/>
    <w:rsid w:val="1328357E"/>
    <w:rsid w:val="13315BA7"/>
    <w:rsid w:val="136A10B9"/>
    <w:rsid w:val="13963C5C"/>
    <w:rsid w:val="13A0180C"/>
    <w:rsid w:val="13E53216"/>
    <w:rsid w:val="13F203F6"/>
    <w:rsid w:val="13F37300"/>
    <w:rsid w:val="1417769E"/>
    <w:rsid w:val="143F3A5E"/>
    <w:rsid w:val="145558C5"/>
    <w:rsid w:val="1481490C"/>
    <w:rsid w:val="149411FE"/>
    <w:rsid w:val="15157B8A"/>
    <w:rsid w:val="1537146E"/>
    <w:rsid w:val="15682314"/>
    <w:rsid w:val="15793835"/>
    <w:rsid w:val="15811C21"/>
    <w:rsid w:val="1599036E"/>
    <w:rsid w:val="15BB3E4D"/>
    <w:rsid w:val="15CA050E"/>
    <w:rsid w:val="15D020E5"/>
    <w:rsid w:val="15EA64E1"/>
    <w:rsid w:val="1607060B"/>
    <w:rsid w:val="160D1C79"/>
    <w:rsid w:val="16504596"/>
    <w:rsid w:val="165C38C3"/>
    <w:rsid w:val="167209B0"/>
    <w:rsid w:val="16781CB4"/>
    <w:rsid w:val="16917772"/>
    <w:rsid w:val="16D1394A"/>
    <w:rsid w:val="16D3183D"/>
    <w:rsid w:val="172F064F"/>
    <w:rsid w:val="17740758"/>
    <w:rsid w:val="177E5132"/>
    <w:rsid w:val="17801DF5"/>
    <w:rsid w:val="17A96653"/>
    <w:rsid w:val="17BB0135"/>
    <w:rsid w:val="17D9680D"/>
    <w:rsid w:val="17DD62FD"/>
    <w:rsid w:val="17E31439"/>
    <w:rsid w:val="17E42436"/>
    <w:rsid w:val="180513B0"/>
    <w:rsid w:val="183028D1"/>
    <w:rsid w:val="183D6D9C"/>
    <w:rsid w:val="183F2B14"/>
    <w:rsid w:val="18452800"/>
    <w:rsid w:val="184C658E"/>
    <w:rsid w:val="1860578A"/>
    <w:rsid w:val="186306BE"/>
    <w:rsid w:val="18991415"/>
    <w:rsid w:val="18B74DA0"/>
    <w:rsid w:val="18B97801"/>
    <w:rsid w:val="18C737B4"/>
    <w:rsid w:val="18E26A92"/>
    <w:rsid w:val="18F27B86"/>
    <w:rsid w:val="1901601B"/>
    <w:rsid w:val="190532FB"/>
    <w:rsid w:val="19416223"/>
    <w:rsid w:val="194B75F4"/>
    <w:rsid w:val="194D1D16"/>
    <w:rsid w:val="19547D3F"/>
    <w:rsid w:val="19C22034"/>
    <w:rsid w:val="19F416DC"/>
    <w:rsid w:val="19FE15CD"/>
    <w:rsid w:val="1A361CF4"/>
    <w:rsid w:val="1A393593"/>
    <w:rsid w:val="1A530AF8"/>
    <w:rsid w:val="1A554870"/>
    <w:rsid w:val="1A6D3FCB"/>
    <w:rsid w:val="1A946F20"/>
    <w:rsid w:val="1AD05CA5"/>
    <w:rsid w:val="1AD14017"/>
    <w:rsid w:val="1AD82DAC"/>
    <w:rsid w:val="1AF04B7E"/>
    <w:rsid w:val="1B084D30"/>
    <w:rsid w:val="1B2B6E5F"/>
    <w:rsid w:val="1B4A7810"/>
    <w:rsid w:val="1B8D3B96"/>
    <w:rsid w:val="1BC81072"/>
    <w:rsid w:val="1C0C5403"/>
    <w:rsid w:val="1C3E4F22"/>
    <w:rsid w:val="1C9A47BD"/>
    <w:rsid w:val="1CA70C88"/>
    <w:rsid w:val="1CB17F11"/>
    <w:rsid w:val="1CCD5C10"/>
    <w:rsid w:val="1CED5103"/>
    <w:rsid w:val="1CFE0CE2"/>
    <w:rsid w:val="1CFF69B0"/>
    <w:rsid w:val="1D077978"/>
    <w:rsid w:val="1D151619"/>
    <w:rsid w:val="1D4F5AC4"/>
    <w:rsid w:val="1DB55626"/>
    <w:rsid w:val="1DD63749"/>
    <w:rsid w:val="1DDE692B"/>
    <w:rsid w:val="1DF148B0"/>
    <w:rsid w:val="1E067C30"/>
    <w:rsid w:val="1E1D710E"/>
    <w:rsid w:val="1E4506D3"/>
    <w:rsid w:val="1E4C5F8A"/>
    <w:rsid w:val="1E544E3F"/>
    <w:rsid w:val="1ED16490"/>
    <w:rsid w:val="1EDE5F17"/>
    <w:rsid w:val="1F15637C"/>
    <w:rsid w:val="1F3A36AB"/>
    <w:rsid w:val="1F6924FB"/>
    <w:rsid w:val="1F6D7F66"/>
    <w:rsid w:val="1F6F3DDE"/>
    <w:rsid w:val="1F7501FC"/>
    <w:rsid w:val="1FC35DD8"/>
    <w:rsid w:val="1FE850C5"/>
    <w:rsid w:val="20087C8F"/>
    <w:rsid w:val="200B41F8"/>
    <w:rsid w:val="201234B3"/>
    <w:rsid w:val="20335D7B"/>
    <w:rsid w:val="206A26F8"/>
    <w:rsid w:val="208D5160"/>
    <w:rsid w:val="20B63B8F"/>
    <w:rsid w:val="20FE3759"/>
    <w:rsid w:val="212C00BB"/>
    <w:rsid w:val="21621F7C"/>
    <w:rsid w:val="21D02A2F"/>
    <w:rsid w:val="21DA5AC0"/>
    <w:rsid w:val="22654B1A"/>
    <w:rsid w:val="22963C78"/>
    <w:rsid w:val="22E04EF3"/>
    <w:rsid w:val="22F26167"/>
    <w:rsid w:val="231F5A1C"/>
    <w:rsid w:val="23230E0A"/>
    <w:rsid w:val="23767606"/>
    <w:rsid w:val="2389004D"/>
    <w:rsid w:val="23947EF1"/>
    <w:rsid w:val="239A1C3B"/>
    <w:rsid w:val="23A16B17"/>
    <w:rsid w:val="2435301D"/>
    <w:rsid w:val="244D7E7E"/>
    <w:rsid w:val="24523BCF"/>
    <w:rsid w:val="245711E5"/>
    <w:rsid w:val="246A39F3"/>
    <w:rsid w:val="249C3E36"/>
    <w:rsid w:val="24A51F50"/>
    <w:rsid w:val="24BC54EC"/>
    <w:rsid w:val="2500187D"/>
    <w:rsid w:val="252478FE"/>
    <w:rsid w:val="254B43B0"/>
    <w:rsid w:val="2553293A"/>
    <w:rsid w:val="25537BFE"/>
    <w:rsid w:val="256E263A"/>
    <w:rsid w:val="25981AB5"/>
    <w:rsid w:val="25B07FB3"/>
    <w:rsid w:val="25BB652F"/>
    <w:rsid w:val="25C1784D"/>
    <w:rsid w:val="25C20339"/>
    <w:rsid w:val="26597496"/>
    <w:rsid w:val="266320C3"/>
    <w:rsid w:val="26A60202"/>
    <w:rsid w:val="26BB3CAD"/>
    <w:rsid w:val="26C934BF"/>
    <w:rsid w:val="26F15CCD"/>
    <w:rsid w:val="270D202F"/>
    <w:rsid w:val="27343A60"/>
    <w:rsid w:val="27762E4C"/>
    <w:rsid w:val="278D4BDB"/>
    <w:rsid w:val="27927487"/>
    <w:rsid w:val="279F3E2D"/>
    <w:rsid w:val="27C6492C"/>
    <w:rsid w:val="280B2A12"/>
    <w:rsid w:val="28686EDB"/>
    <w:rsid w:val="28836A4D"/>
    <w:rsid w:val="28B92413"/>
    <w:rsid w:val="28C15EC1"/>
    <w:rsid w:val="28C80903"/>
    <w:rsid w:val="28C87834"/>
    <w:rsid w:val="28D122C4"/>
    <w:rsid w:val="28DA2B2D"/>
    <w:rsid w:val="290176E8"/>
    <w:rsid w:val="29194CBB"/>
    <w:rsid w:val="295934B6"/>
    <w:rsid w:val="29943DD8"/>
    <w:rsid w:val="29A84569"/>
    <w:rsid w:val="29AC5DE0"/>
    <w:rsid w:val="29DA6B40"/>
    <w:rsid w:val="29F32E8B"/>
    <w:rsid w:val="29F340D7"/>
    <w:rsid w:val="2A0E67EA"/>
    <w:rsid w:val="2A104310"/>
    <w:rsid w:val="2A1F27A5"/>
    <w:rsid w:val="2A2B400D"/>
    <w:rsid w:val="2A3C174F"/>
    <w:rsid w:val="2A6308E4"/>
    <w:rsid w:val="2A8820F8"/>
    <w:rsid w:val="2A96177D"/>
    <w:rsid w:val="2AD42706"/>
    <w:rsid w:val="2B204A27"/>
    <w:rsid w:val="2B481888"/>
    <w:rsid w:val="2B5E72FD"/>
    <w:rsid w:val="2B6C4F86"/>
    <w:rsid w:val="2B724B56"/>
    <w:rsid w:val="2B8F2D56"/>
    <w:rsid w:val="2B9E2E72"/>
    <w:rsid w:val="2BB46F1D"/>
    <w:rsid w:val="2BD14E56"/>
    <w:rsid w:val="2BFA0DD4"/>
    <w:rsid w:val="2C1005F7"/>
    <w:rsid w:val="2C1F6A8C"/>
    <w:rsid w:val="2C306A66"/>
    <w:rsid w:val="2C4A3D02"/>
    <w:rsid w:val="2C4C35F9"/>
    <w:rsid w:val="2CC6515A"/>
    <w:rsid w:val="2D06418E"/>
    <w:rsid w:val="2D0A647F"/>
    <w:rsid w:val="2D393B7E"/>
    <w:rsid w:val="2D662499"/>
    <w:rsid w:val="2D964E60"/>
    <w:rsid w:val="2DA3549B"/>
    <w:rsid w:val="2DAC1F58"/>
    <w:rsid w:val="2DD13A40"/>
    <w:rsid w:val="2DE0224B"/>
    <w:rsid w:val="2DEB688A"/>
    <w:rsid w:val="2DFE36BF"/>
    <w:rsid w:val="2E0A72C8"/>
    <w:rsid w:val="2E254102"/>
    <w:rsid w:val="2E277246"/>
    <w:rsid w:val="2E2D03E3"/>
    <w:rsid w:val="2E314855"/>
    <w:rsid w:val="2E36630F"/>
    <w:rsid w:val="2E5E7E0F"/>
    <w:rsid w:val="2ECA3912"/>
    <w:rsid w:val="2EF37D5C"/>
    <w:rsid w:val="2EF72818"/>
    <w:rsid w:val="2F096858"/>
    <w:rsid w:val="2F7075FF"/>
    <w:rsid w:val="2F911A4F"/>
    <w:rsid w:val="2FB76FDC"/>
    <w:rsid w:val="2FC937E5"/>
    <w:rsid w:val="2FDE0A0C"/>
    <w:rsid w:val="2FE23947"/>
    <w:rsid w:val="300F506A"/>
    <w:rsid w:val="3025663B"/>
    <w:rsid w:val="30753757"/>
    <w:rsid w:val="30B270FA"/>
    <w:rsid w:val="30D616E4"/>
    <w:rsid w:val="310224D9"/>
    <w:rsid w:val="31126BC0"/>
    <w:rsid w:val="31347875"/>
    <w:rsid w:val="31347968"/>
    <w:rsid w:val="3154277E"/>
    <w:rsid w:val="318A2BFA"/>
    <w:rsid w:val="31A87524"/>
    <w:rsid w:val="31FF6A44"/>
    <w:rsid w:val="324827E1"/>
    <w:rsid w:val="32650F71"/>
    <w:rsid w:val="32690A61"/>
    <w:rsid w:val="32AF365B"/>
    <w:rsid w:val="32F168C6"/>
    <w:rsid w:val="331E3C5F"/>
    <w:rsid w:val="338B2C59"/>
    <w:rsid w:val="33E262DE"/>
    <w:rsid w:val="33FA453C"/>
    <w:rsid w:val="343859F3"/>
    <w:rsid w:val="346A175B"/>
    <w:rsid w:val="34B16E85"/>
    <w:rsid w:val="34E61A7A"/>
    <w:rsid w:val="34F02CE6"/>
    <w:rsid w:val="34F30AB6"/>
    <w:rsid w:val="350031D3"/>
    <w:rsid w:val="352A64F6"/>
    <w:rsid w:val="353722A5"/>
    <w:rsid w:val="35523A2F"/>
    <w:rsid w:val="359940E9"/>
    <w:rsid w:val="35AF0E81"/>
    <w:rsid w:val="35B77D36"/>
    <w:rsid w:val="35CD6FDD"/>
    <w:rsid w:val="361A7F34"/>
    <w:rsid w:val="361D4F9B"/>
    <w:rsid w:val="36252E9C"/>
    <w:rsid w:val="36675BB0"/>
    <w:rsid w:val="366D23A8"/>
    <w:rsid w:val="369A17C0"/>
    <w:rsid w:val="36B1161B"/>
    <w:rsid w:val="36C75B53"/>
    <w:rsid w:val="36CC5A63"/>
    <w:rsid w:val="36D466C5"/>
    <w:rsid w:val="36F7729B"/>
    <w:rsid w:val="373A6E70"/>
    <w:rsid w:val="37427AD3"/>
    <w:rsid w:val="374E46CA"/>
    <w:rsid w:val="37557806"/>
    <w:rsid w:val="375B7DC3"/>
    <w:rsid w:val="37694BC7"/>
    <w:rsid w:val="377E6F6B"/>
    <w:rsid w:val="37A20571"/>
    <w:rsid w:val="37B02C8E"/>
    <w:rsid w:val="37B06444"/>
    <w:rsid w:val="3825367C"/>
    <w:rsid w:val="38561A88"/>
    <w:rsid w:val="386B1B82"/>
    <w:rsid w:val="387E4B3B"/>
    <w:rsid w:val="389A7AAF"/>
    <w:rsid w:val="38AE616C"/>
    <w:rsid w:val="38DF6FD4"/>
    <w:rsid w:val="38E73A72"/>
    <w:rsid w:val="38EB2DC3"/>
    <w:rsid w:val="38EF2881"/>
    <w:rsid w:val="38FE5C7B"/>
    <w:rsid w:val="390E4110"/>
    <w:rsid w:val="39194863"/>
    <w:rsid w:val="39395B1F"/>
    <w:rsid w:val="393E4D6D"/>
    <w:rsid w:val="39662C0C"/>
    <w:rsid w:val="39AB7BB1"/>
    <w:rsid w:val="39C742BF"/>
    <w:rsid w:val="39CF5C1C"/>
    <w:rsid w:val="3A18039C"/>
    <w:rsid w:val="3A242185"/>
    <w:rsid w:val="3A3D37FD"/>
    <w:rsid w:val="3A6D3AB1"/>
    <w:rsid w:val="3A8F1281"/>
    <w:rsid w:val="3AA6200D"/>
    <w:rsid w:val="3AEC66D3"/>
    <w:rsid w:val="3B2C087E"/>
    <w:rsid w:val="3B351E28"/>
    <w:rsid w:val="3B3911ED"/>
    <w:rsid w:val="3B581673"/>
    <w:rsid w:val="3B653D90"/>
    <w:rsid w:val="3B8F129A"/>
    <w:rsid w:val="3BD94B29"/>
    <w:rsid w:val="3BDA29D0"/>
    <w:rsid w:val="3BF07AFD"/>
    <w:rsid w:val="3C0F4F02"/>
    <w:rsid w:val="3C1E28BD"/>
    <w:rsid w:val="3C3C0F95"/>
    <w:rsid w:val="3C7E57EE"/>
    <w:rsid w:val="3C7F70D3"/>
    <w:rsid w:val="3CB20E4A"/>
    <w:rsid w:val="3CBC68B7"/>
    <w:rsid w:val="3CD63197"/>
    <w:rsid w:val="3CDF1714"/>
    <w:rsid w:val="3D08531B"/>
    <w:rsid w:val="3D237A35"/>
    <w:rsid w:val="3D3954D4"/>
    <w:rsid w:val="3DD60F75"/>
    <w:rsid w:val="3DE146D9"/>
    <w:rsid w:val="3DE418E4"/>
    <w:rsid w:val="3E0009CF"/>
    <w:rsid w:val="3E0029FB"/>
    <w:rsid w:val="3E1A70B4"/>
    <w:rsid w:val="3E6178BF"/>
    <w:rsid w:val="3E952BDE"/>
    <w:rsid w:val="3E9A0EDD"/>
    <w:rsid w:val="3ED62576"/>
    <w:rsid w:val="3EE17A3A"/>
    <w:rsid w:val="3F06588A"/>
    <w:rsid w:val="3F171845"/>
    <w:rsid w:val="3F4A5777"/>
    <w:rsid w:val="3F823162"/>
    <w:rsid w:val="3F8523A8"/>
    <w:rsid w:val="3F8C5D8F"/>
    <w:rsid w:val="3F9623E1"/>
    <w:rsid w:val="3FC714BD"/>
    <w:rsid w:val="3FFF0C57"/>
    <w:rsid w:val="405D772B"/>
    <w:rsid w:val="406C796F"/>
    <w:rsid w:val="406E36E7"/>
    <w:rsid w:val="40AB493B"/>
    <w:rsid w:val="40AE1CC5"/>
    <w:rsid w:val="40E90FBF"/>
    <w:rsid w:val="411B7FE9"/>
    <w:rsid w:val="412D70FE"/>
    <w:rsid w:val="41546D80"/>
    <w:rsid w:val="417967E7"/>
    <w:rsid w:val="41A22267"/>
    <w:rsid w:val="41FC08B2"/>
    <w:rsid w:val="41FC72BE"/>
    <w:rsid w:val="428F17EC"/>
    <w:rsid w:val="429C453B"/>
    <w:rsid w:val="42F500EF"/>
    <w:rsid w:val="43043CFC"/>
    <w:rsid w:val="43073CDD"/>
    <w:rsid w:val="438A3708"/>
    <w:rsid w:val="4393169F"/>
    <w:rsid w:val="43B0713E"/>
    <w:rsid w:val="43CA332A"/>
    <w:rsid w:val="44112D07"/>
    <w:rsid w:val="441D16AC"/>
    <w:rsid w:val="44705C7F"/>
    <w:rsid w:val="448E40F6"/>
    <w:rsid w:val="44AC4835"/>
    <w:rsid w:val="45232CF2"/>
    <w:rsid w:val="45280308"/>
    <w:rsid w:val="45B47DEE"/>
    <w:rsid w:val="45BC35C6"/>
    <w:rsid w:val="45C94918"/>
    <w:rsid w:val="45D67D64"/>
    <w:rsid w:val="46386C71"/>
    <w:rsid w:val="464B79BB"/>
    <w:rsid w:val="46AA2F9F"/>
    <w:rsid w:val="46E5064A"/>
    <w:rsid w:val="471825FE"/>
    <w:rsid w:val="471E7C15"/>
    <w:rsid w:val="473A078F"/>
    <w:rsid w:val="473C009B"/>
    <w:rsid w:val="4771687C"/>
    <w:rsid w:val="47751270"/>
    <w:rsid w:val="47B265AF"/>
    <w:rsid w:val="47D227AD"/>
    <w:rsid w:val="4812529F"/>
    <w:rsid w:val="4826656B"/>
    <w:rsid w:val="48280262"/>
    <w:rsid w:val="48552D8E"/>
    <w:rsid w:val="487E46E3"/>
    <w:rsid w:val="48CC36A0"/>
    <w:rsid w:val="4943021E"/>
    <w:rsid w:val="49496A9F"/>
    <w:rsid w:val="495F30ED"/>
    <w:rsid w:val="49755AE6"/>
    <w:rsid w:val="49806E82"/>
    <w:rsid w:val="49897620"/>
    <w:rsid w:val="49B04D70"/>
    <w:rsid w:val="49C10C49"/>
    <w:rsid w:val="49F80A39"/>
    <w:rsid w:val="4A0B1FA6"/>
    <w:rsid w:val="4A5D1787"/>
    <w:rsid w:val="4A5F4764"/>
    <w:rsid w:val="4A750BB6"/>
    <w:rsid w:val="4A7B6BF0"/>
    <w:rsid w:val="4A9401EE"/>
    <w:rsid w:val="4AA93C99"/>
    <w:rsid w:val="4AF60EA8"/>
    <w:rsid w:val="4B257098"/>
    <w:rsid w:val="4B796E2C"/>
    <w:rsid w:val="4BAD5A0B"/>
    <w:rsid w:val="4BB01057"/>
    <w:rsid w:val="4BDB3DA1"/>
    <w:rsid w:val="4BEB02E1"/>
    <w:rsid w:val="4C251A45"/>
    <w:rsid w:val="4C87625C"/>
    <w:rsid w:val="4CDF088E"/>
    <w:rsid w:val="4D1473C4"/>
    <w:rsid w:val="4D175B66"/>
    <w:rsid w:val="4D5F7E3C"/>
    <w:rsid w:val="4D8445A1"/>
    <w:rsid w:val="4D8E6F2C"/>
    <w:rsid w:val="4DD26712"/>
    <w:rsid w:val="4DF46180"/>
    <w:rsid w:val="4E08517B"/>
    <w:rsid w:val="4E17716C"/>
    <w:rsid w:val="4E2D2DE2"/>
    <w:rsid w:val="4E451F2B"/>
    <w:rsid w:val="4E74636C"/>
    <w:rsid w:val="4ED70E57"/>
    <w:rsid w:val="4EE96D5A"/>
    <w:rsid w:val="4EF16A5B"/>
    <w:rsid w:val="4EFB6A8D"/>
    <w:rsid w:val="4F0516BA"/>
    <w:rsid w:val="4F0B1E0B"/>
    <w:rsid w:val="4F4A0795"/>
    <w:rsid w:val="4F563CC4"/>
    <w:rsid w:val="4F7A6E95"/>
    <w:rsid w:val="4FB365CF"/>
    <w:rsid w:val="504B134F"/>
    <w:rsid w:val="505C2B6C"/>
    <w:rsid w:val="50823529"/>
    <w:rsid w:val="508B273A"/>
    <w:rsid w:val="50A27A30"/>
    <w:rsid w:val="50D2381E"/>
    <w:rsid w:val="50E023DF"/>
    <w:rsid w:val="50E84DEF"/>
    <w:rsid w:val="51256685"/>
    <w:rsid w:val="51360251"/>
    <w:rsid w:val="51555624"/>
    <w:rsid w:val="517969F5"/>
    <w:rsid w:val="51864D34"/>
    <w:rsid w:val="51A927D1"/>
    <w:rsid w:val="51B36CFC"/>
    <w:rsid w:val="51DC2BA6"/>
    <w:rsid w:val="51E41DB0"/>
    <w:rsid w:val="52244A3D"/>
    <w:rsid w:val="52407007"/>
    <w:rsid w:val="5258772F"/>
    <w:rsid w:val="527C7EE5"/>
    <w:rsid w:val="52802A76"/>
    <w:rsid w:val="52DE4A0A"/>
    <w:rsid w:val="52EA1F24"/>
    <w:rsid w:val="530A3743"/>
    <w:rsid w:val="53336770"/>
    <w:rsid w:val="53566988"/>
    <w:rsid w:val="5382777D"/>
    <w:rsid w:val="538A286F"/>
    <w:rsid w:val="540A4CC2"/>
    <w:rsid w:val="54297BF9"/>
    <w:rsid w:val="54343ED5"/>
    <w:rsid w:val="543B1D7B"/>
    <w:rsid w:val="543C3DD0"/>
    <w:rsid w:val="5463310B"/>
    <w:rsid w:val="547E044E"/>
    <w:rsid w:val="54A1348D"/>
    <w:rsid w:val="54C5248A"/>
    <w:rsid w:val="54CA318A"/>
    <w:rsid w:val="54D8087E"/>
    <w:rsid w:val="54E029AD"/>
    <w:rsid w:val="54FC530D"/>
    <w:rsid w:val="552A5C0A"/>
    <w:rsid w:val="553E76D4"/>
    <w:rsid w:val="5589491F"/>
    <w:rsid w:val="55A734CB"/>
    <w:rsid w:val="55A92F4E"/>
    <w:rsid w:val="55FA68D6"/>
    <w:rsid w:val="561423D4"/>
    <w:rsid w:val="56270168"/>
    <w:rsid w:val="563D3E2F"/>
    <w:rsid w:val="56D50A61"/>
    <w:rsid w:val="570861EB"/>
    <w:rsid w:val="57162C9F"/>
    <w:rsid w:val="573D7033"/>
    <w:rsid w:val="57460E63"/>
    <w:rsid w:val="57544F8D"/>
    <w:rsid w:val="575B631B"/>
    <w:rsid w:val="57723665"/>
    <w:rsid w:val="577C05EB"/>
    <w:rsid w:val="578C1E86"/>
    <w:rsid w:val="57AE3D28"/>
    <w:rsid w:val="57EF2F07"/>
    <w:rsid w:val="57FF36F9"/>
    <w:rsid w:val="581617FD"/>
    <w:rsid w:val="58262DCD"/>
    <w:rsid w:val="586B358B"/>
    <w:rsid w:val="58816255"/>
    <w:rsid w:val="58922210"/>
    <w:rsid w:val="58B77EC9"/>
    <w:rsid w:val="58D80D45"/>
    <w:rsid w:val="59050C34"/>
    <w:rsid w:val="590F6AAA"/>
    <w:rsid w:val="59107E93"/>
    <w:rsid w:val="59292610"/>
    <w:rsid w:val="594D25DB"/>
    <w:rsid w:val="59513AE2"/>
    <w:rsid w:val="59C2138F"/>
    <w:rsid w:val="59C7413C"/>
    <w:rsid w:val="59E20F76"/>
    <w:rsid w:val="59FA0052"/>
    <w:rsid w:val="5A2055FA"/>
    <w:rsid w:val="5A6574B1"/>
    <w:rsid w:val="5AA363D9"/>
    <w:rsid w:val="5AA61FA3"/>
    <w:rsid w:val="5B062A42"/>
    <w:rsid w:val="5B6E1FBC"/>
    <w:rsid w:val="5B9E32C1"/>
    <w:rsid w:val="5BCD1F95"/>
    <w:rsid w:val="5BCE345A"/>
    <w:rsid w:val="5C163158"/>
    <w:rsid w:val="5C273AF5"/>
    <w:rsid w:val="5C5A1297"/>
    <w:rsid w:val="5C61067F"/>
    <w:rsid w:val="5C62014C"/>
    <w:rsid w:val="5CCE57E1"/>
    <w:rsid w:val="5CD0688C"/>
    <w:rsid w:val="5CDB3A5A"/>
    <w:rsid w:val="5CE54C84"/>
    <w:rsid w:val="5CFD671D"/>
    <w:rsid w:val="5D246335"/>
    <w:rsid w:val="5D4B25BF"/>
    <w:rsid w:val="5D517686"/>
    <w:rsid w:val="5D656145"/>
    <w:rsid w:val="5D7B5941"/>
    <w:rsid w:val="5DDE466C"/>
    <w:rsid w:val="5DE66B5A"/>
    <w:rsid w:val="5DF83934"/>
    <w:rsid w:val="5DF9063C"/>
    <w:rsid w:val="5E070FAB"/>
    <w:rsid w:val="5E287ED3"/>
    <w:rsid w:val="5E291E10"/>
    <w:rsid w:val="5E402DCE"/>
    <w:rsid w:val="5E6100ED"/>
    <w:rsid w:val="5E954808"/>
    <w:rsid w:val="5ED6048B"/>
    <w:rsid w:val="5EE72B8A"/>
    <w:rsid w:val="5EEE3F19"/>
    <w:rsid w:val="5F0226A6"/>
    <w:rsid w:val="5F2643A0"/>
    <w:rsid w:val="5F416664"/>
    <w:rsid w:val="5F465B03"/>
    <w:rsid w:val="5F557AF4"/>
    <w:rsid w:val="5F9F5213"/>
    <w:rsid w:val="5FA97E40"/>
    <w:rsid w:val="5FE30B70"/>
    <w:rsid w:val="5FEF7F48"/>
    <w:rsid w:val="60031B95"/>
    <w:rsid w:val="60056C5C"/>
    <w:rsid w:val="60677822"/>
    <w:rsid w:val="60B46A9C"/>
    <w:rsid w:val="60D86C2E"/>
    <w:rsid w:val="60E2185B"/>
    <w:rsid w:val="60F0376A"/>
    <w:rsid w:val="60F51B37"/>
    <w:rsid w:val="610E08A2"/>
    <w:rsid w:val="613016A6"/>
    <w:rsid w:val="615A5895"/>
    <w:rsid w:val="61693D2A"/>
    <w:rsid w:val="61A821F4"/>
    <w:rsid w:val="61CE1DDF"/>
    <w:rsid w:val="61EA4E6B"/>
    <w:rsid w:val="621041A6"/>
    <w:rsid w:val="625642AF"/>
    <w:rsid w:val="626C075F"/>
    <w:rsid w:val="627D7A8D"/>
    <w:rsid w:val="62AC2121"/>
    <w:rsid w:val="62D11B87"/>
    <w:rsid w:val="62FB6E18"/>
    <w:rsid w:val="63284704"/>
    <w:rsid w:val="636F56AA"/>
    <w:rsid w:val="63767751"/>
    <w:rsid w:val="63995A45"/>
    <w:rsid w:val="63CC2047"/>
    <w:rsid w:val="63FB7966"/>
    <w:rsid w:val="6449399F"/>
    <w:rsid w:val="644E4BD7"/>
    <w:rsid w:val="649A13CF"/>
    <w:rsid w:val="64A31301"/>
    <w:rsid w:val="64A55079"/>
    <w:rsid w:val="64CE3EA7"/>
    <w:rsid w:val="65167D25"/>
    <w:rsid w:val="65761F2C"/>
    <w:rsid w:val="659A0956"/>
    <w:rsid w:val="659A2704"/>
    <w:rsid w:val="65E9743B"/>
    <w:rsid w:val="660D6473"/>
    <w:rsid w:val="661E3335"/>
    <w:rsid w:val="662B0AC7"/>
    <w:rsid w:val="667C1E0A"/>
    <w:rsid w:val="669929BC"/>
    <w:rsid w:val="669F3C44"/>
    <w:rsid w:val="66CE081F"/>
    <w:rsid w:val="66D460EA"/>
    <w:rsid w:val="66EF4CD2"/>
    <w:rsid w:val="67204E8B"/>
    <w:rsid w:val="67250B4A"/>
    <w:rsid w:val="672F50CE"/>
    <w:rsid w:val="6753700F"/>
    <w:rsid w:val="675411A2"/>
    <w:rsid w:val="676141CE"/>
    <w:rsid w:val="676A47C6"/>
    <w:rsid w:val="67AC2BC3"/>
    <w:rsid w:val="67CF31A0"/>
    <w:rsid w:val="67FF0F45"/>
    <w:rsid w:val="68262580"/>
    <w:rsid w:val="68333CE3"/>
    <w:rsid w:val="6888718C"/>
    <w:rsid w:val="68911065"/>
    <w:rsid w:val="68A11FFC"/>
    <w:rsid w:val="68AA0EB0"/>
    <w:rsid w:val="68B24209"/>
    <w:rsid w:val="68C366AD"/>
    <w:rsid w:val="68E40C6F"/>
    <w:rsid w:val="69083D76"/>
    <w:rsid w:val="691D3B97"/>
    <w:rsid w:val="691F1224"/>
    <w:rsid w:val="6938470E"/>
    <w:rsid w:val="697119CE"/>
    <w:rsid w:val="69BD2E65"/>
    <w:rsid w:val="69D837FB"/>
    <w:rsid w:val="69DA1163"/>
    <w:rsid w:val="6A220BDE"/>
    <w:rsid w:val="6A5C61DA"/>
    <w:rsid w:val="6A6E23B2"/>
    <w:rsid w:val="6A771266"/>
    <w:rsid w:val="6AC65D4A"/>
    <w:rsid w:val="6B0E6306"/>
    <w:rsid w:val="6B28647D"/>
    <w:rsid w:val="6B5415A7"/>
    <w:rsid w:val="6B9209E8"/>
    <w:rsid w:val="6C117498"/>
    <w:rsid w:val="6C71297B"/>
    <w:rsid w:val="6CA62B12"/>
    <w:rsid w:val="6CC20263"/>
    <w:rsid w:val="6CF05300"/>
    <w:rsid w:val="6CFD0E0A"/>
    <w:rsid w:val="6D012ECE"/>
    <w:rsid w:val="6D0D4104"/>
    <w:rsid w:val="6D1A47F7"/>
    <w:rsid w:val="6D282CEC"/>
    <w:rsid w:val="6D320CF3"/>
    <w:rsid w:val="6D3863D9"/>
    <w:rsid w:val="6D535020"/>
    <w:rsid w:val="6DBD0BA3"/>
    <w:rsid w:val="6DCC7FCA"/>
    <w:rsid w:val="6DD0457A"/>
    <w:rsid w:val="6DD469CF"/>
    <w:rsid w:val="6E22773B"/>
    <w:rsid w:val="6E2F3C06"/>
    <w:rsid w:val="6E4B59F5"/>
    <w:rsid w:val="6E4E0530"/>
    <w:rsid w:val="6E7206C2"/>
    <w:rsid w:val="6E874069"/>
    <w:rsid w:val="6E8977BA"/>
    <w:rsid w:val="6E9F580D"/>
    <w:rsid w:val="6EA447C1"/>
    <w:rsid w:val="6EC94FBF"/>
    <w:rsid w:val="6EDC3D8E"/>
    <w:rsid w:val="6F03131A"/>
    <w:rsid w:val="6F0D0399"/>
    <w:rsid w:val="6F1928EC"/>
    <w:rsid w:val="6F1A48B6"/>
    <w:rsid w:val="6F4440CD"/>
    <w:rsid w:val="6F55769C"/>
    <w:rsid w:val="6FB32069"/>
    <w:rsid w:val="6FC03BA4"/>
    <w:rsid w:val="6FC30AAA"/>
    <w:rsid w:val="70003AAC"/>
    <w:rsid w:val="700175D7"/>
    <w:rsid w:val="700D7F77"/>
    <w:rsid w:val="700E61C9"/>
    <w:rsid w:val="70413D20"/>
    <w:rsid w:val="70550D0E"/>
    <w:rsid w:val="7056191E"/>
    <w:rsid w:val="706846D0"/>
    <w:rsid w:val="707A20B1"/>
    <w:rsid w:val="70A26506"/>
    <w:rsid w:val="70C24ED8"/>
    <w:rsid w:val="70ED4030"/>
    <w:rsid w:val="70FF3D63"/>
    <w:rsid w:val="715E6CDC"/>
    <w:rsid w:val="719721EE"/>
    <w:rsid w:val="71FE7276"/>
    <w:rsid w:val="7207394C"/>
    <w:rsid w:val="721E63DC"/>
    <w:rsid w:val="724E15DD"/>
    <w:rsid w:val="72A31D5A"/>
    <w:rsid w:val="72A9667D"/>
    <w:rsid w:val="72AB313A"/>
    <w:rsid w:val="72AC3A77"/>
    <w:rsid w:val="72AF0AA1"/>
    <w:rsid w:val="72B666A4"/>
    <w:rsid w:val="72BE492F"/>
    <w:rsid w:val="72D059B7"/>
    <w:rsid w:val="73143CE4"/>
    <w:rsid w:val="73287E70"/>
    <w:rsid w:val="733506A7"/>
    <w:rsid w:val="733940FD"/>
    <w:rsid w:val="73423343"/>
    <w:rsid w:val="73527BCF"/>
    <w:rsid w:val="736C3CDC"/>
    <w:rsid w:val="737C3ECE"/>
    <w:rsid w:val="73841655"/>
    <w:rsid w:val="73B16556"/>
    <w:rsid w:val="73EA2AA9"/>
    <w:rsid w:val="73FB5457"/>
    <w:rsid w:val="740A6B6D"/>
    <w:rsid w:val="740F42BD"/>
    <w:rsid w:val="7427266B"/>
    <w:rsid w:val="7440091B"/>
    <w:rsid w:val="74602D6B"/>
    <w:rsid w:val="746E5488"/>
    <w:rsid w:val="747671D2"/>
    <w:rsid w:val="7479573F"/>
    <w:rsid w:val="749A065A"/>
    <w:rsid w:val="74EA0887"/>
    <w:rsid w:val="74FD6C95"/>
    <w:rsid w:val="75366123"/>
    <w:rsid w:val="754B385B"/>
    <w:rsid w:val="757959C8"/>
    <w:rsid w:val="757E5B9F"/>
    <w:rsid w:val="75CF01A8"/>
    <w:rsid w:val="75E6317D"/>
    <w:rsid w:val="75EA2132"/>
    <w:rsid w:val="760140DA"/>
    <w:rsid w:val="76592168"/>
    <w:rsid w:val="767C19B2"/>
    <w:rsid w:val="76805946"/>
    <w:rsid w:val="76810483"/>
    <w:rsid w:val="76854D0B"/>
    <w:rsid w:val="768E1E11"/>
    <w:rsid w:val="76A37A83"/>
    <w:rsid w:val="76AC04E9"/>
    <w:rsid w:val="76B86E8E"/>
    <w:rsid w:val="76CB0C8F"/>
    <w:rsid w:val="77364257"/>
    <w:rsid w:val="773F310C"/>
    <w:rsid w:val="7750356B"/>
    <w:rsid w:val="7770529A"/>
    <w:rsid w:val="777A4144"/>
    <w:rsid w:val="778D20C9"/>
    <w:rsid w:val="77C4506E"/>
    <w:rsid w:val="77D55DB6"/>
    <w:rsid w:val="77FD6BB0"/>
    <w:rsid w:val="783C7608"/>
    <w:rsid w:val="78414C61"/>
    <w:rsid w:val="78526E6F"/>
    <w:rsid w:val="787A4615"/>
    <w:rsid w:val="790C34C1"/>
    <w:rsid w:val="793173A6"/>
    <w:rsid w:val="793239E1"/>
    <w:rsid w:val="7973339F"/>
    <w:rsid w:val="797F0137"/>
    <w:rsid w:val="79902877"/>
    <w:rsid w:val="79A96F62"/>
    <w:rsid w:val="79AF5F15"/>
    <w:rsid w:val="7A0423EA"/>
    <w:rsid w:val="7A214D4A"/>
    <w:rsid w:val="7A392435"/>
    <w:rsid w:val="7A861051"/>
    <w:rsid w:val="7A9C0875"/>
    <w:rsid w:val="7AEB0F15"/>
    <w:rsid w:val="7AED7A4F"/>
    <w:rsid w:val="7B8615B9"/>
    <w:rsid w:val="7BC97448"/>
    <w:rsid w:val="7BFC41D8"/>
    <w:rsid w:val="7C06069C"/>
    <w:rsid w:val="7C302BFE"/>
    <w:rsid w:val="7C352D2F"/>
    <w:rsid w:val="7C8810B1"/>
    <w:rsid w:val="7CAD33C2"/>
    <w:rsid w:val="7CC06A9D"/>
    <w:rsid w:val="7CD267D0"/>
    <w:rsid w:val="7CD73DE6"/>
    <w:rsid w:val="7CD813BC"/>
    <w:rsid w:val="7CE64029"/>
    <w:rsid w:val="7CF8794B"/>
    <w:rsid w:val="7D910439"/>
    <w:rsid w:val="7D951CD7"/>
    <w:rsid w:val="7E0865A4"/>
    <w:rsid w:val="7E6F1874"/>
    <w:rsid w:val="7E9A331D"/>
    <w:rsid w:val="7EA879B5"/>
    <w:rsid w:val="7EE2719E"/>
    <w:rsid w:val="7EF622D0"/>
    <w:rsid w:val="7F4C286A"/>
    <w:rsid w:val="7F5931D8"/>
    <w:rsid w:val="7F6C75A6"/>
    <w:rsid w:val="7F75335D"/>
    <w:rsid w:val="7F7678E7"/>
    <w:rsid w:val="7F995383"/>
    <w:rsid w:val="7FBD3767"/>
    <w:rsid w:val="7FEC7BA9"/>
    <w:rsid w:val="7FF7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widowControl w:val="0"/>
      <w:spacing w:before="340" w:after="330" w:line="578" w:lineRule="auto"/>
      <w:jc w:val="both"/>
      <w:outlineLvl w:val="0"/>
    </w:pPr>
    <w:rPr>
      <w:rFonts w:ascii="宋体" w:eastAsia="仿宋_GB2312"/>
      <w:b/>
      <w:bCs/>
      <w:kern w:val="44"/>
      <w:position w:val="-6"/>
      <w:sz w:val="44"/>
      <w:szCs w:val="44"/>
    </w:rPr>
  </w:style>
  <w:style w:type="paragraph" w:styleId="4">
    <w:name w:val="heading 2"/>
    <w:basedOn w:val="1"/>
    <w:next w:val="5"/>
    <w:autoRedefine/>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7">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rPr>
  </w:style>
  <w:style w:type="paragraph" w:styleId="5">
    <w:name w:val="Normal Indent"/>
    <w:basedOn w:val="1"/>
    <w:next w:val="6"/>
    <w:autoRedefine/>
    <w:qFormat/>
    <w:uiPriority w:val="0"/>
    <w:pPr>
      <w:ind w:firstLine="420" w:firstLineChars="200"/>
    </w:pPr>
  </w:style>
  <w:style w:type="paragraph" w:styleId="6">
    <w:name w:val="index 5"/>
    <w:basedOn w:val="1"/>
    <w:next w:val="1"/>
    <w:autoRedefine/>
    <w:unhideWhenUsed/>
    <w:qFormat/>
    <w:uiPriority w:val="99"/>
    <w:pPr>
      <w:ind w:left="800" w:leftChars="800"/>
    </w:pPr>
  </w:style>
  <w:style w:type="paragraph" w:styleId="8">
    <w:name w:val="annotation text"/>
    <w:basedOn w:val="1"/>
    <w:autoRedefine/>
    <w:qFormat/>
    <w:uiPriority w:val="0"/>
    <w:pPr>
      <w:jc w:val="left"/>
    </w:pPr>
  </w:style>
  <w:style w:type="paragraph" w:styleId="9">
    <w:name w:val="Body Text 3"/>
    <w:basedOn w:val="1"/>
    <w:autoRedefine/>
    <w:unhideWhenUsed/>
    <w:qFormat/>
    <w:uiPriority w:val="0"/>
    <w:pPr>
      <w:spacing w:after="120"/>
    </w:pPr>
    <w:rPr>
      <w:rFonts w:asciiTheme="minorHAnsi" w:hAnsiTheme="minorHAnsi" w:eastAsiaTheme="minorEastAsia" w:cstheme="minorBidi"/>
      <w:sz w:val="16"/>
      <w:szCs w:val="16"/>
    </w:rPr>
  </w:style>
  <w:style w:type="paragraph" w:styleId="10">
    <w:name w:val="Body Text"/>
    <w:basedOn w:val="1"/>
    <w:next w:val="11"/>
    <w:autoRedefine/>
    <w:qFormat/>
    <w:uiPriority w:val="0"/>
    <w:rPr>
      <w:rFonts w:ascii="宋体"/>
      <w:color w:val="FF0000"/>
      <w:u w:val="single"/>
    </w:rPr>
  </w:style>
  <w:style w:type="paragraph" w:styleId="11">
    <w:name w:val="Body Text First Indent 2"/>
    <w:basedOn w:val="12"/>
    <w:next w:val="13"/>
    <w:autoRedefine/>
    <w:qFormat/>
    <w:uiPriority w:val="0"/>
    <w:pPr>
      <w:ind w:firstLine="602"/>
    </w:pPr>
  </w:style>
  <w:style w:type="paragraph" w:styleId="12">
    <w:name w:val="Body Text Indent"/>
    <w:basedOn w:val="1"/>
    <w:next w:val="1"/>
    <w:autoRedefine/>
    <w:qFormat/>
    <w:uiPriority w:val="0"/>
    <w:pPr>
      <w:spacing w:after="120" w:afterLines="0"/>
      <w:ind w:left="420" w:leftChars="200"/>
    </w:pPr>
  </w:style>
  <w:style w:type="paragraph" w:styleId="13">
    <w:name w:val="Body Text First Indent"/>
    <w:basedOn w:val="10"/>
    <w:autoRedefine/>
    <w:unhideWhenUsed/>
    <w:qFormat/>
    <w:uiPriority w:val="99"/>
    <w:pPr>
      <w:spacing w:after="120"/>
      <w:ind w:firstLine="420" w:firstLineChars="100"/>
    </w:pPr>
    <w:rPr>
      <w:sz w:val="21"/>
      <w:szCs w:val="24"/>
    </w:rPr>
  </w:style>
  <w:style w:type="paragraph" w:styleId="14">
    <w:name w:val="Block Text"/>
    <w:basedOn w:val="1"/>
    <w:autoRedefine/>
    <w:qFormat/>
    <w:uiPriority w:val="99"/>
    <w:pPr>
      <w:widowControl w:val="0"/>
      <w:tabs>
        <w:tab w:val="left" w:pos="180"/>
      </w:tabs>
      <w:ind w:left="360" w:right="-334" w:firstLine="540"/>
      <w:jc w:val="both"/>
    </w:pPr>
    <w:rPr>
      <w:rFonts w:ascii="仿宋_GB2312" w:eastAsia="仿宋_GB2312"/>
      <w:position w:val="-6"/>
      <w:sz w:val="28"/>
    </w:rPr>
  </w:style>
  <w:style w:type="paragraph" w:styleId="15">
    <w:name w:val="toc 3"/>
    <w:basedOn w:val="1"/>
    <w:next w:val="1"/>
    <w:autoRedefine/>
    <w:qFormat/>
    <w:uiPriority w:val="0"/>
    <w:pPr>
      <w:ind w:left="840" w:leftChars="400"/>
    </w:pPr>
  </w:style>
  <w:style w:type="paragraph" w:styleId="16">
    <w:name w:val="Plain Text"/>
    <w:basedOn w:val="1"/>
    <w:autoRedefine/>
    <w:qFormat/>
    <w:uiPriority w:val="0"/>
    <w:pPr>
      <w:spacing w:line="500" w:lineRule="exact"/>
    </w:pPr>
    <w:rPr>
      <w:rFonts w:ascii="宋体" w:hAnsi="Courier New"/>
      <w:kern w:val="0"/>
      <w:sz w:val="20"/>
      <w:szCs w:val="20"/>
    </w:rPr>
  </w:style>
  <w:style w:type="paragraph" w:styleId="17">
    <w:name w:val="footer"/>
    <w:basedOn w:val="1"/>
    <w:autoRedefine/>
    <w:qFormat/>
    <w:uiPriority w:val="0"/>
    <w:pPr>
      <w:tabs>
        <w:tab w:val="center" w:pos="4153"/>
        <w:tab w:val="right" w:pos="8306"/>
      </w:tabs>
      <w:snapToGrid w:val="0"/>
      <w:jc w:val="left"/>
    </w:pPr>
    <w:rPr>
      <w:sz w:val="18"/>
      <w:szCs w:val="18"/>
    </w:rPr>
  </w:style>
  <w:style w:type="paragraph" w:styleId="18">
    <w:name w:val="envelope return"/>
    <w:basedOn w:val="1"/>
    <w:autoRedefine/>
    <w:qFormat/>
    <w:uiPriority w:val="0"/>
    <w:pPr>
      <w:snapToGrid w:val="0"/>
    </w:pPr>
    <w:rPr>
      <w:rFonts w:ascii="Arial" w:hAnsi="Arial"/>
    </w:rPr>
  </w:style>
  <w:style w:type="paragraph" w:styleId="1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autoRedefine/>
    <w:qFormat/>
    <w:uiPriority w:val="0"/>
  </w:style>
  <w:style w:type="paragraph" w:styleId="21">
    <w:name w:val="List Number 5"/>
    <w:basedOn w:val="1"/>
    <w:autoRedefine/>
    <w:qFormat/>
    <w:uiPriority w:val="0"/>
    <w:pPr>
      <w:numPr>
        <w:ilvl w:val="0"/>
        <w:numId w:val="1"/>
      </w:numPr>
    </w:pPr>
  </w:style>
  <w:style w:type="paragraph" w:styleId="22">
    <w:name w:val="toc 2"/>
    <w:basedOn w:val="1"/>
    <w:next w:val="1"/>
    <w:autoRedefine/>
    <w:qFormat/>
    <w:uiPriority w:val="0"/>
    <w:pPr>
      <w:ind w:left="420" w:leftChars="200"/>
    </w:pPr>
  </w:style>
  <w:style w:type="paragraph" w:styleId="23">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p0"/>
    <w:basedOn w:val="1"/>
    <w:autoRedefine/>
    <w:qFormat/>
    <w:uiPriority w:val="0"/>
    <w:pPr>
      <w:widowControl/>
    </w:pPr>
    <w:rPr>
      <w:kern w:val="0"/>
      <w:szCs w:val="21"/>
    </w:rPr>
  </w:style>
  <w:style w:type="paragraph" w:customStyle="1" w:styleId="29">
    <w:name w:val="正"/>
    <w:basedOn w:val="1"/>
    <w:autoRedefine/>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 w:type="character" w:customStyle="1" w:styleId="30">
    <w:name w:val="font11"/>
    <w:basedOn w:val="26"/>
    <w:autoRedefine/>
    <w:qFormat/>
    <w:uiPriority w:val="0"/>
    <w:rPr>
      <w:rFonts w:hint="default" w:ascii="Verdana" w:hAnsi="Verdana" w:cs="Verdana"/>
      <w:color w:val="000000"/>
      <w:sz w:val="20"/>
      <w:szCs w:val="20"/>
      <w:u w:val="none"/>
    </w:rPr>
  </w:style>
  <w:style w:type="character" w:customStyle="1" w:styleId="31">
    <w:name w:val="font51"/>
    <w:autoRedefine/>
    <w:qFormat/>
    <w:uiPriority w:val="0"/>
    <w:rPr>
      <w:rFonts w:hint="eastAsia" w:ascii="宋体" w:hAnsi="宋体" w:eastAsia="宋体" w:cs="宋体"/>
      <w:color w:val="000000"/>
      <w:sz w:val="20"/>
      <w:szCs w:val="20"/>
      <w:u w:val="none"/>
    </w:rPr>
  </w:style>
  <w:style w:type="paragraph" w:customStyle="1" w:styleId="32">
    <w:name w:val="普通(Web)8"/>
    <w:autoRedefine/>
    <w:qFormat/>
    <w:uiPriority w:val="0"/>
    <w:pPr>
      <w:spacing w:after="150"/>
    </w:pPr>
    <w:rPr>
      <w:rFonts w:ascii="宋体" w:hAnsi="宋体" w:eastAsia="宋体" w:cs="Times New Roman"/>
      <w:sz w:val="24"/>
      <w:szCs w:val="24"/>
      <w:lang w:val="en-US" w:eastAsia="zh-CN" w:bidi="ar-SA"/>
    </w:rPr>
  </w:style>
  <w:style w:type="paragraph" w:customStyle="1" w:styleId="33">
    <w:name w:val="标题3"/>
    <w:basedOn w:val="7"/>
    <w:autoRedefine/>
    <w:qFormat/>
    <w:uiPriority w:val="0"/>
    <w:pPr>
      <w:keepNext w:val="0"/>
      <w:keepLines w:val="0"/>
      <w:numPr>
        <w:ilvl w:val="2"/>
        <w:numId w:val="2"/>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 w:type="character" w:customStyle="1" w:styleId="34">
    <w:name w:val="font01"/>
    <w:basedOn w:val="26"/>
    <w:autoRedefine/>
    <w:qFormat/>
    <w:uiPriority w:val="0"/>
    <w:rPr>
      <w:rFonts w:hint="eastAsia" w:ascii="宋体" w:hAnsi="宋体" w:eastAsia="宋体" w:cs="宋体"/>
      <w:color w:val="000000"/>
      <w:sz w:val="20"/>
      <w:szCs w:val="20"/>
      <w:u w:val="none"/>
    </w:rPr>
  </w:style>
  <w:style w:type="paragraph" w:customStyle="1" w:styleId="35">
    <w:name w:val="表格文字"/>
    <w:basedOn w:val="16"/>
    <w:next w:val="1"/>
    <w:autoRedefine/>
    <w:qFormat/>
    <w:uiPriority w:val="0"/>
    <w:pPr>
      <w:adjustRightInd w:val="0"/>
      <w:spacing w:line="420" w:lineRule="atLeast"/>
      <w:jc w:val="left"/>
      <w:textAlignment w:val="baseline"/>
    </w:pPr>
    <w:rPr>
      <w:kern w:val="0"/>
      <w:szCs w:val="20"/>
    </w:rPr>
  </w:style>
  <w:style w:type="character" w:customStyle="1" w:styleId="36">
    <w:name w:val="font21"/>
    <w:basedOn w:val="26"/>
    <w:autoRedefine/>
    <w:qFormat/>
    <w:uiPriority w:val="0"/>
    <w:rPr>
      <w:rFonts w:hint="eastAsia" w:ascii="宋体" w:hAnsi="宋体" w:eastAsia="宋体" w:cs="宋体"/>
      <w:b/>
      <w:bCs/>
      <w:color w:val="000000"/>
      <w:sz w:val="18"/>
      <w:szCs w:val="18"/>
      <w:u w:val="none"/>
    </w:rPr>
  </w:style>
  <w:style w:type="paragraph" w:customStyle="1" w:styleId="37">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80309DON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25</Pages>
  <Words>7977</Words>
  <Characters>8294</Characters>
  <Lines>0</Lines>
  <Paragraphs>0</Paragraphs>
  <TotalTime>12</TotalTime>
  <ScaleCrop>false</ScaleCrop>
  <LinksUpToDate>false</LinksUpToDate>
  <CharactersWithSpaces>9220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2019-10-21T01:56:00Z</dcterms:created>
  <dc:creator>毛毛</dc:creator>
  <cp:lastModifiedBy>瑶。</cp:lastModifiedBy>
  <cp:lastPrinted>2024-01-01T01:43:00Z</cp:lastPrinted>
  <dcterms:modified xsi:type="dcterms:W3CDTF">2024-04-16T08:47:20Z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21002ECCFA82410BBD8369C64B5A054C_13</vt:lpwstr>
  </property>
</Properties>
</file>